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Below is a long-form RFP (Request for Proposal) template crafted to </w:t>
      </w:r>
      <w:r w:rsidDel="00000000" w:rsidR="00000000" w:rsidRPr="00000000">
        <w:rPr>
          <w:b w:val="1"/>
          <w:rtl w:val="0"/>
        </w:rPr>
        <w:t xml:space="preserve">address compliance with the Texas Data Privacy and Security Act (TDPSA)</w:t>
      </w:r>
      <w:r w:rsidDel="00000000" w:rsidR="00000000" w:rsidRPr="00000000">
        <w:rPr>
          <w:rtl w:val="0"/>
        </w:rPr>
        <w:t xml:space="preserve">. Adapt each section to fit your internal processes, technology stack, and compliance goals.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rPr>
          <w:b w:val="1"/>
          <w:sz w:val="34"/>
          <w:szCs w:val="34"/>
        </w:rPr>
      </w:pPr>
      <w:bookmarkStart w:colFirst="0" w:colLast="0" w:name="_eh69nmbg6qpu" w:id="0"/>
      <w:bookmarkEnd w:id="0"/>
      <w:r w:rsidDel="00000000" w:rsidR="00000000" w:rsidRPr="00000000">
        <w:rPr>
          <w:b w:val="1"/>
          <w:sz w:val="34"/>
          <w:szCs w:val="34"/>
          <w:rtl w:val="0"/>
        </w:rPr>
        <w:t xml:space="preserve"> Table of Contents</w:t>
      </w:r>
    </w:p>
    <w:p w:rsidR="00000000" w:rsidDel="00000000" w:rsidP="00000000" w:rsidRDefault="00000000" w:rsidRPr="00000000" w14:paraId="00000005">
      <w:pPr>
        <w:numPr>
          <w:ilvl w:val="0"/>
          <w:numId w:val="11"/>
        </w:numPr>
        <w:ind w:left="720" w:hanging="360"/>
        <w:rPr>
          <w:b w:val="1"/>
          <w:u w:val="none"/>
        </w:rPr>
      </w:pPr>
      <w:r w:rsidDel="00000000" w:rsidR="00000000" w:rsidRPr="00000000">
        <w:rPr>
          <w:b w:val="1"/>
          <w:rtl w:val="0"/>
        </w:rPr>
        <w:t xml:space="preserve">Introduction and Overview  </w:t>
      </w:r>
    </w:p>
    <w:p w:rsidR="00000000" w:rsidDel="00000000" w:rsidP="00000000" w:rsidRDefault="00000000" w:rsidRPr="00000000" w14:paraId="00000006">
      <w:pPr>
        <w:ind w:left="0" w:firstLine="720"/>
        <w:rPr/>
      </w:pPr>
      <w:r w:rsidDel="00000000" w:rsidR="00000000" w:rsidRPr="00000000">
        <w:rPr>
          <w:rtl w:val="0"/>
        </w:rPr>
        <w:t xml:space="preserve">1.1 Purpose of the RFP  </w:t>
      </w:r>
    </w:p>
    <w:p w:rsidR="00000000" w:rsidDel="00000000" w:rsidP="00000000" w:rsidRDefault="00000000" w:rsidRPr="00000000" w14:paraId="00000007">
      <w:pPr>
        <w:ind w:left="0" w:firstLine="720"/>
        <w:rPr/>
      </w:pPr>
      <w:r w:rsidDel="00000000" w:rsidR="00000000" w:rsidRPr="00000000">
        <w:rPr>
          <w:rtl w:val="0"/>
        </w:rPr>
        <w:t xml:space="preserve">1.2 Background on the Texas Data Privacy and Security Act (TDPSA)  </w:t>
      </w:r>
    </w:p>
    <w:p w:rsidR="00000000" w:rsidDel="00000000" w:rsidP="00000000" w:rsidRDefault="00000000" w:rsidRPr="00000000" w14:paraId="00000008">
      <w:pPr>
        <w:ind w:left="0" w:firstLine="720"/>
        <w:rPr/>
      </w:pPr>
      <w:r w:rsidDel="00000000" w:rsidR="00000000" w:rsidRPr="00000000">
        <w:rPr>
          <w:rtl w:val="0"/>
        </w:rPr>
        <w:t xml:space="preserve">1.3 Organizational Context and Current Challenges  </w:t>
      </w:r>
    </w:p>
    <w:p w:rsidR="00000000" w:rsidDel="00000000" w:rsidP="00000000" w:rsidRDefault="00000000" w:rsidRPr="00000000" w14:paraId="00000009">
      <w:pPr>
        <w:ind w:left="0" w:firstLine="720"/>
        <w:rPr/>
      </w:pPr>
      <w:r w:rsidDel="00000000" w:rsidR="00000000" w:rsidRPr="00000000">
        <w:rPr>
          <w:rtl w:val="0"/>
        </w:rPr>
        <w:t xml:space="preserve">1.4 Objectives and Success Criteria  </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numPr>
          <w:ilvl w:val="0"/>
          <w:numId w:val="11"/>
        </w:numPr>
        <w:ind w:left="720" w:hanging="360"/>
        <w:rPr>
          <w:b w:val="1"/>
          <w:u w:val="none"/>
        </w:rPr>
      </w:pPr>
      <w:r w:rsidDel="00000000" w:rsidR="00000000" w:rsidRPr="00000000">
        <w:rPr>
          <w:b w:val="1"/>
          <w:rtl w:val="0"/>
        </w:rPr>
        <w:t xml:space="preserve">Scope of RFP  </w:t>
      </w:r>
    </w:p>
    <w:p w:rsidR="00000000" w:rsidDel="00000000" w:rsidP="00000000" w:rsidRDefault="00000000" w:rsidRPr="00000000" w14:paraId="0000000C">
      <w:pPr>
        <w:ind w:firstLine="720"/>
        <w:rPr/>
      </w:pPr>
      <w:r w:rsidDel="00000000" w:rsidR="00000000" w:rsidRPr="00000000">
        <w:rPr>
          <w:rtl w:val="0"/>
        </w:rPr>
        <w:t xml:space="preserve">2.1 In-Scope Systems and Data Types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2.2 TDPSA Compliance Obligations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b w:val="1"/>
        </w:rPr>
      </w:pPr>
      <w:r w:rsidDel="00000000" w:rsidR="00000000" w:rsidRPr="00000000">
        <w:rPr>
          <w:rtl w:val="0"/>
        </w:rPr>
        <w:t xml:space="preserve">2.3 Desired Outcomes and Deliverables  </w:t>
      </w:r>
      <w:r w:rsidDel="00000000" w:rsidR="00000000" w:rsidRPr="00000000">
        <w:rPr>
          <w:rtl w:val="0"/>
        </w:rPr>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numPr>
          <w:ilvl w:val="0"/>
          <w:numId w:val="11"/>
        </w:numPr>
        <w:ind w:left="720" w:hanging="360"/>
        <w:rPr>
          <w:b w:val="1"/>
          <w:u w:val="none"/>
        </w:rPr>
      </w:pPr>
      <w:r w:rsidDel="00000000" w:rsidR="00000000" w:rsidRPr="00000000">
        <w:rPr>
          <w:b w:val="1"/>
          <w:rtl w:val="0"/>
        </w:rPr>
        <w:t xml:space="preserve">Technical and Functional Requirements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3.1 Agentless Data Discovery and Continuous Monitoring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3.2 Privacy Risk Assessment and Data Classification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3.3 Consumer Rights Management and Consent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3.4 Incident Detection, Notification, and Response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3.5 Governance, Reporting, and Audit Support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3.6 Integration with Existing Security and IT Ecosystems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3.7 Scalability and Future-Readiness  </w:t>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numPr>
          <w:ilvl w:val="0"/>
          <w:numId w:val="11"/>
        </w:numPr>
        <w:ind w:left="720" w:hanging="360"/>
        <w:rPr>
          <w:b w:val="1"/>
          <w:u w:val="none"/>
        </w:rPr>
      </w:pPr>
      <w:r w:rsidDel="00000000" w:rsidR="00000000" w:rsidRPr="00000000">
        <w:rPr>
          <w:b w:val="1"/>
          <w:rtl w:val="0"/>
        </w:rPr>
        <w:t xml:space="preserve">Implementation and Project Delivery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4.1 Deployment Options (On-Prem, Cloud, Hybrid)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4.2 Phased Rollout and Timelines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4.3 Training, Knowledge Transfer, and Change Management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4.4 Risk Management and Contingency Planning  </w:t>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numPr>
          <w:ilvl w:val="0"/>
          <w:numId w:val="11"/>
        </w:numPr>
        <w:ind w:left="720" w:hanging="360"/>
        <w:rPr>
          <w:b w:val="1"/>
          <w:u w:val="none"/>
        </w:rPr>
      </w:pPr>
      <w:r w:rsidDel="00000000" w:rsidR="00000000" w:rsidRPr="00000000">
        <w:rPr>
          <w:b w:val="1"/>
          <w:rtl w:val="0"/>
        </w:rPr>
        <w:t xml:space="preserve">Vendor Qualifications and Experience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5.1 Company Overview and Financial Stability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5.2 TDPSA/Consumer Privacy Expertise and Track Record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5.3 Industry Experience and Case Studies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5.4 Certifications, Accreditations, and Partnerships  </w:t>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numPr>
          <w:ilvl w:val="0"/>
          <w:numId w:val="11"/>
        </w:numPr>
        <w:ind w:left="720" w:hanging="360"/>
        <w:rPr>
          <w:b w:val="1"/>
          <w:u w:val="none"/>
        </w:rPr>
      </w:pPr>
      <w:r w:rsidDel="00000000" w:rsidR="00000000" w:rsidRPr="00000000">
        <w:rPr>
          <w:b w:val="1"/>
          <w:rtl w:val="0"/>
        </w:rPr>
        <w:t xml:space="preserve">Pricing and Commercial Terms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6.1 Licensing Model (Subscription, Per-Asset, Enterprise)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6.2 Maintenance, Support, and SLAs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6.3 Additional Services and Scalability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6.4 Payment Terms and Contract Flexibility  </w:t>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numPr>
          <w:ilvl w:val="0"/>
          <w:numId w:val="11"/>
        </w:numPr>
        <w:ind w:left="720" w:hanging="360"/>
        <w:rPr>
          <w:b w:val="1"/>
          <w:u w:val="none"/>
        </w:rPr>
      </w:pPr>
      <w:r w:rsidDel="00000000" w:rsidR="00000000" w:rsidRPr="00000000">
        <w:rPr>
          <w:b w:val="1"/>
          <w:rtl w:val="0"/>
        </w:rPr>
        <w:t xml:space="preserve">Evaluation Criteria and Process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7.1 Alignment with TDPSA Requirements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7.2 Technical Fit and Total Cost of Ownership (TCO)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7.3 Vendor Reliability and Support Model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7.4 Long-Term Partnership Potential  </w:t>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numPr>
          <w:ilvl w:val="0"/>
          <w:numId w:val="11"/>
        </w:numPr>
        <w:ind w:left="720" w:hanging="360"/>
        <w:rPr>
          <w:b w:val="1"/>
          <w:u w:val="none"/>
        </w:rPr>
      </w:pPr>
      <w:r w:rsidDel="00000000" w:rsidR="00000000" w:rsidRPr="00000000">
        <w:rPr>
          <w:b w:val="1"/>
          <w:rtl w:val="0"/>
        </w:rPr>
        <w:t xml:space="preserve">Proposal Submission Guidelines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8.1 RFP Timeline and Key Milestones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8.2 Required Proposal Format and Structure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8.3 Communication, Q&amp;A, and Clarifications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8.4 Selection, Negotiation, and Award  </w:t>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numPr>
          <w:ilvl w:val="0"/>
          <w:numId w:val="11"/>
        </w:numPr>
        <w:ind w:left="720" w:hanging="360"/>
        <w:rPr>
          <w:b w:val="1"/>
          <w:u w:val="none"/>
        </w:rPr>
      </w:pPr>
      <w:r w:rsidDel="00000000" w:rsidR="00000000" w:rsidRPr="00000000">
        <w:rPr>
          <w:b w:val="1"/>
          <w:rtl w:val="0"/>
        </w:rPr>
        <w:t xml:space="preserve">Legal and Contractual Considerations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9.1 Confidentiality, Data Protection, and Non-Disclosure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9.2 Liability, Indemnification, and Insurance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9.3 Contract Duration and Renewals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pPr>
      <w:r w:rsidDel="00000000" w:rsidR="00000000" w:rsidRPr="00000000">
        <w:rPr>
          <w:rtl w:val="0"/>
        </w:rPr>
        <w:t xml:space="preserve">9.4 Intellectual Property and Ownership  </w:t>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numPr>
          <w:ilvl w:val="0"/>
          <w:numId w:val="11"/>
        </w:numPr>
        <w:ind w:left="720" w:hanging="360"/>
        <w:rPr>
          <w:b w:val="1"/>
          <w:u w:val="none"/>
        </w:rPr>
      </w:pPr>
      <w:r w:rsidDel="00000000" w:rsidR="00000000" w:rsidRPr="00000000">
        <w:rPr>
          <w:b w:val="1"/>
          <w:rtl w:val="0"/>
        </w:rPr>
        <w:t xml:space="preserve">Appendices (Optional)  </w:t>
      </w:r>
    </w:p>
    <w:p w:rsidR="00000000" w:rsidDel="00000000" w:rsidP="00000000" w:rsidRDefault="00000000" w:rsidRPr="00000000" w14:paraId="0000003E">
      <w:pPr>
        <w:rPr>
          <w:b w:val="1"/>
        </w:rPr>
      </w:pPr>
      <w:r w:rsidDel="00000000" w:rsidR="00000000" w:rsidRPr="00000000">
        <w:rPr>
          <w:rtl w:val="0"/>
        </w:rPr>
      </w:r>
    </w:p>
    <w:p w:rsidR="00000000" w:rsidDel="00000000" w:rsidP="00000000" w:rsidRDefault="00000000" w:rsidRPr="00000000" w14:paraId="0000003F">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Style w:val="Heading2"/>
        <w:rPr>
          <w:b w:val="1"/>
        </w:rPr>
      </w:pPr>
      <w:bookmarkStart w:colFirst="0" w:colLast="0" w:name="_75y3d9sl2tte" w:id="1"/>
      <w:bookmarkEnd w:id="1"/>
      <w:r w:rsidDel="00000000" w:rsidR="00000000" w:rsidRPr="00000000">
        <w:rPr>
          <w:b w:val="1"/>
          <w:sz w:val="34"/>
          <w:szCs w:val="34"/>
          <w:rtl w:val="0"/>
        </w:rPr>
        <w:t xml:space="preserve">1. Introduction and Overview</w:t>
      </w:r>
      <w:r w:rsidDel="00000000" w:rsidR="00000000" w:rsidRPr="00000000">
        <w:rPr>
          <w:rtl w:val="0"/>
        </w:rPr>
      </w:r>
    </w:p>
    <w:p w:rsidR="00000000" w:rsidDel="00000000" w:rsidP="00000000" w:rsidRDefault="00000000" w:rsidRPr="00000000" w14:paraId="00000041">
      <w:pPr>
        <w:pStyle w:val="Heading3"/>
        <w:rPr>
          <w:b w:val="1"/>
          <w:color w:val="000000"/>
          <w:sz w:val="26"/>
          <w:szCs w:val="26"/>
        </w:rPr>
      </w:pPr>
      <w:bookmarkStart w:colFirst="0" w:colLast="0" w:name="_3p6au4a76va5" w:id="2"/>
      <w:bookmarkEnd w:id="2"/>
      <w:r w:rsidDel="00000000" w:rsidR="00000000" w:rsidRPr="00000000">
        <w:rPr>
          <w:b w:val="1"/>
          <w:color w:val="000000"/>
          <w:sz w:val="26"/>
          <w:szCs w:val="26"/>
          <w:rtl w:val="0"/>
        </w:rPr>
        <w:t xml:space="preserve">1.1 Purpose of the RFP</w:t>
      </w:r>
    </w:p>
    <w:p w:rsidR="00000000" w:rsidDel="00000000" w:rsidP="00000000" w:rsidRDefault="00000000" w:rsidRPr="00000000" w14:paraId="00000042">
      <w:pPr>
        <w:spacing w:before="200" w:lineRule="auto"/>
        <w:rPr>
          <w:b w:val="1"/>
        </w:rPr>
      </w:pPr>
      <w:r w:rsidDel="00000000" w:rsidR="00000000" w:rsidRPr="00000000">
        <w:rPr>
          <w:rtl w:val="0"/>
        </w:rPr>
        <w:t xml:space="preserve">We are issuing this RFP to procure </w:t>
      </w:r>
      <w:r w:rsidDel="00000000" w:rsidR="00000000" w:rsidRPr="00000000">
        <w:rPr>
          <w:b w:val="1"/>
          <w:rtl w:val="0"/>
        </w:rPr>
        <w:t xml:space="preserve">a robust data privacy and security solution</w:t>
      </w:r>
      <w:r w:rsidDel="00000000" w:rsidR="00000000" w:rsidRPr="00000000">
        <w:rPr>
          <w:rtl w:val="0"/>
        </w:rPr>
        <w:t xml:space="preserve"> that ensures our organization’s compliance with the </w:t>
      </w:r>
      <w:r w:rsidDel="00000000" w:rsidR="00000000" w:rsidRPr="00000000">
        <w:rPr>
          <w:b w:val="1"/>
          <w:rtl w:val="0"/>
        </w:rPr>
        <w:t xml:space="preserve">Texas Data Privacy and Security Act (TDPSA)</w:t>
      </w:r>
      <w:r w:rsidDel="00000000" w:rsidR="00000000" w:rsidRPr="00000000">
        <w:rPr>
          <w:rtl w:val="0"/>
        </w:rPr>
        <w:t xml:space="preserve">. The solution must provide </w:t>
      </w:r>
      <w:r w:rsidDel="00000000" w:rsidR="00000000" w:rsidRPr="00000000">
        <w:rPr>
          <w:b w:val="1"/>
          <w:rtl w:val="0"/>
        </w:rPr>
        <w:t xml:space="preserve">agentless, real-time discovery of personal data, consumer rights management, continuous threat monitoring, and incident response capabilities to safeguard personal data</w:t>
      </w:r>
      <w:r w:rsidDel="00000000" w:rsidR="00000000" w:rsidRPr="00000000">
        <w:rPr>
          <w:rtl w:val="0"/>
        </w:rPr>
        <w:t xml:space="preserve"> belonging to Texas residents.</w:t>
      </w:r>
      <w:r w:rsidDel="00000000" w:rsidR="00000000" w:rsidRPr="00000000">
        <w:rPr>
          <w:rtl w:val="0"/>
        </w:rPr>
      </w:r>
    </w:p>
    <w:p w:rsidR="00000000" w:rsidDel="00000000" w:rsidP="00000000" w:rsidRDefault="00000000" w:rsidRPr="00000000" w14:paraId="00000043">
      <w:pPr>
        <w:pStyle w:val="Heading3"/>
        <w:spacing w:before="200" w:lineRule="auto"/>
        <w:rPr>
          <w:b w:val="1"/>
          <w:color w:val="000000"/>
          <w:sz w:val="26"/>
          <w:szCs w:val="26"/>
        </w:rPr>
      </w:pPr>
      <w:bookmarkStart w:colFirst="0" w:colLast="0" w:name="_8ss1ka5vsr6r" w:id="3"/>
      <w:bookmarkEnd w:id="3"/>
      <w:r w:rsidDel="00000000" w:rsidR="00000000" w:rsidRPr="00000000">
        <w:rPr>
          <w:b w:val="1"/>
          <w:color w:val="000000"/>
          <w:sz w:val="26"/>
          <w:szCs w:val="26"/>
          <w:rtl w:val="0"/>
        </w:rPr>
        <w:t xml:space="preserve">1.2 Background on the Texas Data Privacy and Security Act (TDPSA)</w:t>
      </w:r>
    </w:p>
    <w:p w:rsidR="00000000" w:rsidDel="00000000" w:rsidP="00000000" w:rsidRDefault="00000000" w:rsidRPr="00000000" w14:paraId="00000044">
      <w:pPr>
        <w:spacing w:before="200" w:lineRule="auto"/>
        <w:rPr/>
      </w:pPr>
      <w:r w:rsidDel="00000000" w:rsidR="00000000" w:rsidRPr="00000000">
        <w:rPr>
          <w:rtl w:val="0"/>
        </w:rPr>
        <w:t xml:space="preserve">TDPSA requires organizations processing personal data of Texas residents to adhere to key obligations, including:</w:t>
      </w:r>
    </w:p>
    <w:p w:rsidR="00000000" w:rsidDel="00000000" w:rsidP="00000000" w:rsidRDefault="00000000" w:rsidRPr="00000000" w14:paraId="00000045">
      <w:pPr>
        <w:numPr>
          <w:ilvl w:val="0"/>
          <w:numId w:val="14"/>
        </w:numPr>
        <w:spacing w:before="200" w:lineRule="auto"/>
        <w:ind w:left="720" w:hanging="360"/>
        <w:rPr>
          <w:u w:val="none"/>
        </w:rPr>
      </w:pPr>
      <w:r w:rsidDel="00000000" w:rsidR="00000000" w:rsidRPr="00000000">
        <w:rPr>
          <w:b w:val="1"/>
          <w:rtl w:val="0"/>
        </w:rPr>
        <w:t xml:space="preserve">Consumer Rights:</w:t>
      </w:r>
      <w:r w:rsidDel="00000000" w:rsidR="00000000" w:rsidRPr="00000000">
        <w:rPr>
          <w:rtl w:val="0"/>
        </w:rPr>
        <w:t xml:space="preserve"> Access, correction, and deletion of personal data, plus opt-out of certain data processing (e.g., sale, targeted advertising).  </w:t>
      </w:r>
    </w:p>
    <w:p w:rsidR="00000000" w:rsidDel="00000000" w:rsidP="00000000" w:rsidRDefault="00000000" w:rsidRPr="00000000" w14:paraId="0000004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rtl w:val="0"/>
        </w:rPr>
        <w:t xml:space="preserve">Data Minimization: </w:t>
      </w:r>
      <w:r w:rsidDel="00000000" w:rsidR="00000000" w:rsidRPr="00000000">
        <w:rPr>
          <w:rtl w:val="0"/>
        </w:rPr>
        <w:t xml:space="preserve">Limiting data collection and retention to disclosed, necessary business purposes. </w:t>
      </w:r>
      <w:r w:rsidDel="00000000" w:rsidR="00000000" w:rsidRPr="00000000">
        <w:rPr>
          <w:b w:val="1"/>
          <w:rtl w:val="0"/>
        </w:rPr>
        <w:t xml:space="preserve"> </w:t>
      </w:r>
    </w:p>
    <w:p w:rsidR="00000000" w:rsidDel="00000000" w:rsidP="00000000" w:rsidRDefault="00000000" w:rsidRPr="00000000" w14:paraId="0000004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rtl w:val="0"/>
        </w:rPr>
        <w:t xml:space="preserve">Security Obligations: </w:t>
      </w:r>
      <w:r w:rsidDel="00000000" w:rsidR="00000000" w:rsidRPr="00000000">
        <w:rPr>
          <w:rtl w:val="0"/>
        </w:rPr>
        <w:t xml:space="preserve">Maintaining reasonable administrative, technical, and physical protections over personal information.  </w:t>
      </w:r>
    </w:p>
    <w:p w:rsidR="00000000" w:rsidDel="00000000" w:rsidP="00000000" w:rsidRDefault="00000000" w:rsidRPr="00000000" w14:paraId="0000004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rtl w:val="0"/>
        </w:rPr>
        <w:t xml:space="preserve">Incident and Breach Notification: </w:t>
      </w:r>
      <w:r w:rsidDel="00000000" w:rsidR="00000000" w:rsidRPr="00000000">
        <w:rPr>
          <w:rtl w:val="0"/>
        </w:rPr>
        <w:t xml:space="preserve">Timely notice to affected individuals if personal data is exposed during a security incident.</w:t>
      </w:r>
    </w:p>
    <w:p w:rsidR="00000000" w:rsidDel="00000000" w:rsidP="00000000" w:rsidRDefault="00000000" w:rsidRPr="00000000" w14:paraId="00000049">
      <w:pPr>
        <w:pStyle w:val="Heading3"/>
        <w:spacing w:before="200" w:lineRule="auto"/>
        <w:rPr>
          <w:b w:val="1"/>
          <w:color w:val="000000"/>
          <w:sz w:val="26"/>
          <w:szCs w:val="26"/>
        </w:rPr>
      </w:pPr>
      <w:bookmarkStart w:colFirst="0" w:colLast="0" w:name="_kn0fg2n9mwci" w:id="4"/>
      <w:bookmarkEnd w:id="4"/>
      <w:r w:rsidDel="00000000" w:rsidR="00000000" w:rsidRPr="00000000">
        <w:rPr>
          <w:b w:val="1"/>
          <w:color w:val="000000"/>
          <w:sz w:val="26"/>
          <w:szCs w:val="26"/>
          <w:rtl w:val="0"/>
        </w:rPr>
        <w:t xml:space="preserve">1.3 Organizational Context and Current Challenges</w:t>
      </w:r>
    </w:p>
    <w:p w:rsidR="00000000" w:rsidDel="00000000" w:rsidP="00000000" w:rsidRDefault="00000000" w:rsidRPr="00000000" w14:paraId="0000004A">
      <w:pPr>
        <w:spacing w:before="200" w:lineRule="auto"/>
        <w:rPr/>
      </w:pPr>
      <w:r w:rsidDel="00000000" w:rsidR="00000000" w:rsidRPr="00000000">
        <w:rPr>
          <w:rtl w:val="0"/>
        </w:rPr>
        <w:t xml:space="preserve">Our environment handling consumer data includes:</w:t>
      </w:r>
    </w:p>
    <w:p w:rsidR="00000000" w:rsidDel="00000000" w:rsidP="00000000" w:rsidRDefault="00000000" w:rsidRPr="00000000" w14:paraId="0000004B">
      <w:pPr>
        <w:numPr>
          <w:ilvl w:val="0"/>
          <w:numId w:val="15"/>
        </w:numPr>
        <w:spacing w:before="200" w:lineRule="auto"/>
        <w:ind w:left="720" w:hanging="360"/>
        <w:rPr>
          <w:u w:val="none"/>
        </w:rPr>
      </w:pPr>
      <w:r w:rsidDel="00000000" w:rsidR="00000000" w:rsidRPr="00000000">
        <w:rPr>
          <w:b w:val="1"/>
          <w:rtl w:val="0"/>
        </w:rPr>
        <w:t xml:space="preserve">IT and Cloud:</w:t>
      </w:r>
      <w:r w:rsidDel="00000000" w:rsidR="00000000" w:rsidRPr="00000000">
        <w:rPr>
          <w:rtl w:val="0"/>
        </w:rPr>
        <w:t xml:space="preserve"> On-prem data centers, SaaS applications, cloud workloads, and legacy databases.  </w:t>
      </w:r>
    </w:p>
    <w:p w:rsidR="00000000" w:rsidDel="00000000" w:rsidP="00000000" w:rsidRDefault="00000000" w:rsidRPr="00000000" w14:paraId="0000004C">
      <w:pPr>
        <w:numPr>
          <w:ilvl w:val="0"/>
          <w:numId w:val="15"/>
        </w:numPr>
        <w:spacing w:before="0" w:lineRule="auto"/>
        <w:ind w:left="720" w:hanging="360"/>
        <w:rPr>
          <w:u w:val="none"/>
        </w:rPr>
      </w:pPr>
      <w:r w:rsidDel="00000000" w:rsidR="00000000" w:rsidRPr="00000000">
        <w:rPr>
          <w:b w:val="1"/>
          <w:rtl w:val="0"/>
        </w:rPr>
        <w:t xml:space="preserve">Third-Party Providers: </w:t>
      </w:r>
      <w:r w:rsidDel="00000000" w:rsidR="00000000" w:rsidRPr="00000000">
        <w:rPr>
          <w:rtl w:val="0"/>
        </w:rPr>
        <w:t xml:space="preserve">Vendors or partners partially responsible for processing or accessing personal data.  </w:t>
      </w:r>
    </w:p>
    <w:p w:rsidR="00000000" w:rsidDel="00000000" w:rsidP="00000000" w:rsidRDefault="00000000" w:rsidRPr="00000000" w14:paraId="0000004D">
      <w:pPr>
        <w:numPr>
          <w:ilvl w:val="0"/>
          <w:numId w:val="15"/>
        </w:numPr>
        <w:spacing w:before="0" w:lineRule="auto"/>
        <w:ind w:left="720" w:hanging="360"/>
        <w:rPr>
          <w:u w:val="none"/>
        </w:rPr>
      </w:pPr>
      <w:r w:rsidDel="00000000" w:rsidR="00000000" w:rsidRPr="00000000">
        <w:rPr>
          <w:b w:val="1"/>
          <w:rtl w:val="0"/>
        </w:rPr>
        <w:t xml:space="preserve">IoT or Device Data:</w:t>
      </w:r>
      <w:r w:rsidDel="00000000" w:rsidR="00000000" w:rsidRPr="00000000">
        <w:rPr>
          <w:rtl w:val="0"/>
        </w:rPr>
        <w:t xml:space="preserve"> Where relevant, device-based logs, location tracking, or sensor-based data.</w:t>
      </w:r>
    </w:p>
    <w:p w:rsidR="00000000" w:rsidDel="00000000" w:rsidP="00000000" w:rsidRDefault="00000000" w:rsidRPr="00000000" w14:paraId="0000004E">
      <w:pPr>
        <w:spacing w:before="200" w:lineRule="auto"/>
        <w:rPr/>
      </w:pPr>
      <w:r w:rsidDel="00000000" w:rsidR="00000000" w:rsidRPr="00000000">
        <w:rPr>
          <w:rtl w:val="0"/>
        </w:rPr>
        <w:t xml:space="preserve">Challenges:</w:t>
      </w:r>
    </w:p>
    <w:p w:rsidR="00000000" w:rsidDel="00000000" w:rsidP="00000000" w:rsidRDefault="00000000" w:rsidRPr="00000000" w14:paraId="0000004F">
      <w:pPr>
        <w:numPr>
          <w:ilvl w:val="0"/>
          <w:numId w:val="25"/>
        </w:numPr>
        <w:spacing w:after="0" w:afterAutospacing="0" w:before="200" w:lineRule="auto"/>
        <w:ind w:left="720" w:hanging="360"/>
        <w:rPr>
          <w:u w:val="none"/>
        </w:rPr>
      </w:pPr>
      <w:r w:rsidDel="00000000" w:rsidR="00000000" w:rsidRPr="00000000">
        <w:rPr>
          <w:b w:val="1"/>
          <w:rtl w:val="0"/>
        </w:rPr>
        <w:t xml:space="preserve">Limited Unified Oversight:</w:t>
      </w:r>
      <w:r w:rsidDel="00000000" w:rsidR="00000000" w:rsidRPr="00000000">
        <w:rPr>
          <w:rtl w:val="0"/>
        </w:rPr>
        <w:t xml:space="preserve"> Complexity in tracking personal data across various systems or third-party solutions.</w:t>
      </w:r>
    </w:p>
    <w:p w:rsidR="00000000" w:rsidDel="00000000" w:rsidP="00000000" w:rsidRDefault="00000000" w:rsidRPr="00000000" w14:paraId="00000050">
      <w:pPr>
        <w:numPr>
          <w:ilvl w:val="0"/>
          <w:numId w:val="25"/>
        </w:numPr>
        <w:spacing w:after="0" w:afterAutospacing="0" w:before="0" w:beforeAutospacing="0" w:lineRule="auto"/>
        <w:ind w:left="720" w:hanging="360"/>
        <w:rPr>
          <w:u w:val="none"/>
        </w:rPr>
      </w:pPr>
      <w:r w:rsidDel="00000000" w:rsidR="00000000" w:rsidRPr="00000000">
        <w:rPr>
          <w:b w:val="1"/>
          <w:rtl w:val="0"/>
        </w:rPr>
        <w:t xml:space="preserve">Manual Consumer Requests:</w:t>
      </w:r>
      <w:r w:rsidDel="00000000" w:rsidR="00000000" w:rsidRPr="00000000">
        <w:rPr>
          <w:rtl w:val="0"/>
        </w:rPr>
        <w:t xml:space="preserve"> Resource-intensive processes to verify identities, retrieve or delete data.</w:t>
      </w:r>
    </w:p>
    <w:p w:rsidR="00000000" w:rsidDel="00000000" w:rsidP="00000000" w:rsidRDefault="00000000" w:rsidRPr="00000000" w14:paraId="00000051">
      <w:pPr>
        <w:numPr>
          <w:ilvl w:val="0"/>
          <w:numId w:val="25"/>
        </w:numPr>
        <w:spacing w:after="0" w:afterAutospacing="0" w:before="0" w:beforeAutospacing="0" w:lineRule="auto"/>
        <w:ind w:left="720" w:hanging="360"/>
        <w:rPr>
          <w:u w:val="none"/>
        </w:rPr>
      </w:pPr>
      <w:r w:rsidDel="00000000" w:rsidR="00000000" w:rsidRPr="00000000">
        <w:rPr>
          <w:b w:val="1"/>
          <w:rtl w:val="0"/>
        </w:rPr>
        <w:t xml:space="preserve">Regulatory Overlap: </w:t>
      </w:r>
      <w:r w:rsidDel="00000000" w:rsidR="00000000" w:rsidRPr="00000000">
        <w:rPr>
          <w:rtl w:val="0"/>
        </w:rPr>
        <w:t xml:space="preserve">Potential interplay with other state or federal privacy/security laws.</w:t>
      </w:r>
    </w:p>
    <w:p w:rsidR="00000000" w:rsidDel="00000000" w:rsidP="00000000" w:rsidRDefault="00000000" w:rsidRPr="00000000" w14:paraId="00000052">
      <w:pPr>
        <w:numPr>
          <w:ilvl w:val="0"/>
          <w:numId w:val="25"/>
        </w:numPr>
        <w:spacing w:before="0" w:beforeAutospacing="0" w:lineRule="auto"/>
        <w:ind w:left="720" w:hanging="360"/>
        <w:rPr>
          <w:u w:val="none"/>
        </w:rPr>
      </w:pPr>
      <w:r w:rsidDel="00000000" w:rsidR="00000000" w:rsidRPr="00000000">
        <w:rPr>
          <w:b w:val="1"/>
          <w:rtl w:val="0"/>
        </w:rPr>
        <w:t xml:space="preserve">Real-Time Security Gaps:</w:t>
      </w:r>
      <w:r w:rsidDel="00000000" w:rsidR="00000000" w:rsidRPr="00000000">
        <w:rPr>
          <w:rtl w:val="0"/>
        </w:rPr>
        <w:t xml:space="preserve"> Struggle to identify or respond promptly to suspicious data usage or possible breaches.</w:t>
      </w:r>
    </w:p>
    <w:p w:rsidR="00000000" w:rsidDel="00000000" w:rsidP="00000000" w:rsidRDefault="00000000" w:rsidRPr="00000000" w14:paraId="00000053">
      <w:pPr>
        <w:pStyle w:val="Heading3"/>
        <w:spacing w:before="200" w:lineRule="auto"/>
        <w:rPr>
          <w:b w:val="1"/>
          <w:color w:val="000000"/>
          <w:sz w:val="26"/>
          <w:szCs w:val="26"/>
        </w:rPr>
      </w:pPr>
      <w:bookmarkStart w:colFirst="0" w:colLast="0" w:name="_lye61796fihc" w:id="5"/>
      <w:bookmarkEnd w:id="5"/>
      <w:r w:rsidDel="00000000" w:rsidR="00000000" w:rsidRPr="00000000">
        <w:rPr>
          <w:b w:val="1"/>
          <w:color w:val="000000"/>
          <w:sz w:val="26"/>
          <w:szCs w:val="26"/>
          <w:rtl w:val="0"/>
        </w:rPr>
        <w:t xml:space="preserve">1.4 Objectives and Success Criteria</w:t>
      </w:r>
    </w:p>
    <w:p w:rsidR="00000000" w:rsidDel="00000000" w:rsidP="00000000" w:rsidRDefault="00000000" w:rsidRPr="00000000" w14:paraId="00000054">
      <w:pPr>
        <w:numPr>
          <w:ilvl w:val="0"/>
          <w:numId w:val="12"/>
        </w:numPr>
        <w:spacing w:before="200" w:lineRule="auto"/>
        <w:ind w:left="720" w:hanging="360"/>
        <w:rPr/>
      </w:pPr>
      <w:r w:rsidDel="00000000" w:rsidR="00000000" w:rsidRPr="00000000">
        <w:rPr>
          <w:b w:val="1"/>
          <w:rtl w:val="0"/>
        </w:rPr>
        <w:t xml:space="preserve">Comprehensive Data Visibility: </w:t>
      </w:r>
      <w:r w:rsidDel="00000000" w:rsidR="00000000" w:rsidRPr="00000000">
        <w:rPr>
          <w:rtl w:val="0"/>
        </w:rPr>
        <w:t xml:space="preserve">Real-time, agentless scanning ensuring consistent detection and labeling of personal data.  </w:t>
      </w:r>
    </w:p>
    <w:p w:rsidR="00000000" w:rsidDel="00000000" w:rsidP="00000000" w:rsidRDefault="00000000" w:rsidRPr="00000000" w14:paraId="00000055">
      <w:pPr>
        <w:numPr>
          <w:ilvl w:val="0"/>
          <w:numId w:val="12"/>
        </w:numPr>
        <w:ind w:left="720" w:hanging="360"/>
        <w:rPr/>
      </w:pPr>
      <w:r w:rsidDel="00000000" w:rsidR="00000000" w:rsidRPr="00000000">
        <w:rPr>
          <w:b w:val="1"/>
          <w:rtl w:val="0"/>
        </w:rPr>
        <w:t xml:space="preserve">Efficient Consumer Rights Fulfillment:</w:t>
      </w:r>
      <w:r w:rsidDel="00000000" w:rsidR="00000000" w:rsidRPr="00000000">
        <w:rPr>
          <w:rtl w:val="0"/>
        </w:rPr>
        <w:t xml:space="preserve"> Automated or semi-automated solutions for data subject request (DSR) workflows.  </w:t>
      </w:r>
    </w:p>
    <w:p w:rsidR="00000000" w:rsidDel="00000000" w:rsidP="00000000" w:rsidRDefault="00000000" w:rsidRPr="00000000" w14:paraId="00000056">
      <w:pPr>
        <w:numPr>
          <w:ilvl w:val="0"/>
          <w:numId w:val="12"/>
        </w:numPr>
        <w:ind w:left="720" w:hanging="360"/>
        <w:rPr/>
      </w:pPr>
      <w:r w:rsidDel="00000000" w:rsidR="00000000" w:rsidRPr="00000000">
        <w:rPr>
          <w:b w:val="1"/>
          <w:rtl w:val="0"/>
        </w:rPr>
        <w:t xml:space="preserve">Enhanced Security Posture:</w:t>
      </w:r>
      <w:r w:rsidDel="00000000" w:rsidR="00000000" w:rsidRPr="00000000">
        <w:rPr>
          <w:rtl w:val="0"/>
        </w:rPr>
        <w:t xml:space="preserve"> Ongoing threat detection and streamlined incident response, meeting TDPSA’s reporting deadlines.  </w:t>
      </w:r>
    </w:p>
    <w:p w:rsidR="00000000" w:rsidDel="00000000" w:rsidP="00000000" w:rsidRDefault="00000000" w:rsidRPr="00000000" w14:paraId="00000057">
      <w:pPr>
        <w:numPr>
          <w:ilvl w:val="0"/>
          <w:numId w:val="12"/>
        </w:numPr>
        <w:ind w:left="720" w:hanging="360"/>
        <w:rPr/>
      </w:pPr>
      <w:r w:rsidDel="00000000" w:rsidR="00000000" w:rsidRPr="00000000">
        <w:rPr>
          <w:b w:val="1"/>
          <w:rtl w:val="0"/>
        </w:rPr>
        <w:t xml:space="preserve">Compliance Dashboarding: </w:t>
      </w:r>
      <w:r w:rsidDel="00000000" w:rsidR="00000000" w:rsidRPr="00000000">
        <w:rPr>
          <w:rtl w:val="0"/>
        </w:rPr>
        <w:t xml:space="preserve">Providing quick references and audits evidencing compliance with TDPSA obligations.</w:t>
      </w:r>
    </w:p>
    <w:p w:rsidR="00000000" w:rsidDel="00000000" w:rsidP="00000000" w:rsidRDefault="00000000" w:rsidRPr="00000000" w14:paraId="00000058">
      <w:pPr>
        <w:spacing w:before="200"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pStyle w:val="Heading2"/>
        <w:rPr>
          <w:b w:val="1"/>
          <w:sz w:val="34"/>
          <w:szCs w:val="34"/>
        </w:rPr>
      </w:pPr>
      <w:bookmarkStart w:colFirst="0" w:colLast="0" w:name="_pns57555p4x" w:id="6"/>
      <w:bookmarkEnd w:id="6"/>
      <w:r w:rsidDel="00000000" w:rsidR="00000000" w:rsidRPr="00000000">
        <w:rPr>
          <w:b w:val="1"/>
          <w:sz w:val="34"/>
          <w:szCs w:val="34"/>
          <w:rtl w:val="0"/>
        </w:rPr>
        <w:t xml:space="preserve">2. Scope of RFP</w:t>
      </w:r>
    </w:p>
    <w:p w:rsidR="00000000" w:rsidDel="00000000" w:rsidP="00000000" w:rsidRDefault="00000000" w:rsidRPr="00000000" w14:paraId="0000005A">
      <w:pPr>
        <w:pStyle w:val="Heading3"/>
        <w:rPr>
          <w:b w:val="1"/>
          <w:color w:val="000000"/>
          <w:sz w:val="26"/>
          <w:szCs w:val="26"/>
        </w:rPr>
      </w:pPr>
      <w:bookmarkStart w:colFirst="0" w:colLast="0" w:name="_4067fokmlc32" w:id="7"/>
      <w:bookmarkEnd w:id="7"/>
      <w:r w:rsidDel="00000000" w:rsidR="00000000" w:rsidRPr="00000000">
        <w:rPr>
          <w:b w:val="1"/>
          <w:color w:val="000000"/>
          <w:sz w:val="26"/>
          <w:szCs w:val="26"/>
          <w:rtl w:val="0"/>
        </w:rPr>
        <w:t xml:space="preserve">2.1 In-Scope Systems and Data Types</w:t>
      </w:r>
    </w:p>
    <w:p w:rsidR="00000000" w:rsidDel="00000000" w:rsidP="00000000" w:rsidRDefault="00000000" w:rsidRPr="00000000" w14:paraId="0000005B">
      <w:pPr>
        <w:rPr>
          <w:b w:val="1"/>
        </w:rPr>
      </w:pPr>
      <w:r w:rsidDel="00000000" w:rsidR="00000000" w:rsidRPr="00000000">
        <w:rPr>
          <w:rtl w:val="0"/>
        </w:rPr>
      </w:r>
    </w:p>
    <w:p w:rsidR="00000000" w:rsidDel="00000000" w:rsidP="00000000" w:rsidRDefault="00000000" w:rsidRPr="00000000" w14:paraId="0000005C">
      <w:pPr>
        <w:numPr>
          <w:ilvl w:val="0"/>
          <w:numId w:val="9"/>
        </w:numPr>
        <w:ind w:left="720" w:hanging="360"/>
        <w:rPr>
          <w:u w:val="none"/>
        </w:rPr>
      </w:pPr>
      <w:r w:rsidDel="00000000" w:rsidR="00000000" w:rsidRPr="00000000">
        <w:rPr>
          <w:b w:val="1"/>
          <w:rtl w:val="0"/>
        </w:rPr>
        <w:t xml:space="preserve">Corporate IT: </w:t>
      </w:r>
      <w:r w:rsidDel="00000000" w:rsidR="00000000" w:rsidRPr="00000000">
        <w:rPr>
          <w:rtl w:val="0"/>
        </w:rPr>
        <w:t xml:space="preserve">Servers, endpoints, virtual machines, and cloud-based applications hosting Texas consumer data.  </w:t>
      </w:r>
    </w:p>
    <w:p w:rsidR="00000000" w:rsidDel="00000000" w:rsidP="00000000" w:rsidRDefault="00000000" w:rsidRPr="00000000" w14:paraId="0000005D">
      <w:pPr>
        <w:numPr>
          <w:ilvl w:val="0"/>
          <w:numId w:val="9"/>
        </w:numPr>
        <w:ind w:left="720" w:hanging="360"/>
        <w:rPr>
          <w:u w:val="none"/>
        </w:rPr>
      </w:pPr>
      <w:r w:rsidDel="00000000" w:rsidR="00000000" w:rsidRPr="00000000">
        <w:rPr>
          <w:b w:val="1"/>
          <w:rtl w:val="0"/>
        </w:rPr>
        <w:t xml:space="preserve">Databases and File Repositories:</w:t>
      </w:r>
      <w:r w:rsidDel="00000000" w:rsidR="00000000" w:rsidRPr="00000000">
        <w:rPr>
          <w:rtl w:val="0"/>
        </w:rPr>
        <w:t xml:space="preserve"> Traditional SQL, NoSQL, file servers, data warehouses containing personal data.  </w:t>
      </w:r>
    </w:p>
    <w:p w:rsidR="00000000" w:rsidDel="00000000" w:rsidP="00000000" w:rsidRDefault="00000000" w:rsidRPr="00000000" w14:paraId="0000005E">
      <w:pPr>
        <w:numPr>
          <w:ilvl w:val="0"/>
          <w:numId w:val="9"/>
        </w:numPr>
        <w:ind w:left="720" w:hanging="360"/>
        <w:rPr>
          <w:u w:val="none"/>
        </w:rPr>
      </w:pPr>
      <w:r w:rsidDel="00000000" w:rsidR="00000000" w:rsidRPr="00000000">
        <w:rPr>
          <w:b w:val="1"/>
          <w:rtl w:val="0"/>
        </w:rPr>
        <w:t xml:space="preserve">Third-Party Integrations:</w:t>
      </w:r>
      <w:r w:rsidDel="00000000" w:rsidR="00000000" w:rsidRPr="00000000">
        <w:rPr>
          <w:rtl w:val="0"/>
        </w:rPr>
        <w:t xml:space="preserve"> Vendor-provided or partner-owned systems integrated with our environment.  </w:t>
      </w:r>
    </w:p>
    <w:p w:rsidR="00000000" w:rsidDel="00000000" w:rsidP="00000000" w:rsidRDefault="00000000" w:rsidRPr="00000000" w14:paraId="0000005F">
      <w:pPr>
        <w:numPr>
          <w:ilvl w:val="0"/>
          <w:numId w:val="9"/>
        </w:numPr>
        <w:ind w:left="720" w:hanging="360"/>
        <w:rPr>
          <w:u w:val="none"/>
        </w:rPr>
      </w:pPr>
      <w:r w:rsidDel="00000000" w:rsidR="00000000" w:rsidRPr="00000000">
        <w:rPr>
          <w:b w:val="1"/>
          <w:rtl w:val="0"/>
        </w:rPr>
        <w:t xml:space="preserve">IoT / Device Data:</w:t>
      </w:r>
      <w:r w:rsidDel="00000000" w:rsidR="00000000" w:rsidRPr="00000000">
        <w:rPr>
          <w:rtl w:val="0"/>
        </w:rPr>
        <w:t xml:space="preserve"> If relevant, connected devices capturing personal or usage data from Texas residents.</w:t>
      </w:r>
    </w:p>
    <w:p w:rsidR="00000000" w:rsidDel="00000000" w:rsidP="00000000" w:rsidRDefault="00000000" w:rsidRPr="00000000" w14:paraId="00000060">
      <w:pPr>
        <w:pStyle w:val="Heading3"/>
        <w:spacing w:before="200" w:lineRule="auto"/>
        <w:rPr>
          <w:b w:val="1"/>
          <w:color w:val="000000"/>
          <w:sz w:val="26"/>
          <w:szCs w:val="26"/>
        </w:rPr>
      </w:pPr>
      <w:bookmarkStart w:colFirst="0" w:colLast="0" w:name="_3aho987ucdm4" w:id="8"/>
      <w:bookmarkEnd w:id="8"/>
      <w:r w:rsidDel="00000000" w:rsidR="00000000" w:rsidRPr="00000000">
        <w:rPr>
          <w:b w:val="1"/>
          <w:color w:val="000000"/>
          <w:sz w:val="26"/>
          <w:szCs w:val="26"/>
          <w:rtl w:val="0"/>
        </w:rPr>
        <w:t xml:space="preserve">2.2 TDPSA Compliance Obligations</w:t>
      </w:r>
    </w:p>
    <w:p w:rsidR="00000000" w:rsidDel="00000000" w:rsidP="00000000" w:rsidRDefault="00000000" w:rsidRPr="00000000" w14:paraId="00000061">
      <w:pPr>
        <w:spacing w:before="200" w:lineRule="auto"/>
        <w:rPr/>
      </w:pPr>
      <w:r w:rsidDel="00000000" w:rsidR="00000000" w:rsidRPr="00000000">
        <w:rPr>
          <w:rtl w:val="0"/>
        </w:rPr>
        <w:t xml:space="preserve">Vendors must facilitate:</w:t>
      </w:r>
    </w:p>
    <w:p w:rsidR="00000000" w:rsidDel="00000000" w:rsidP="00000000" w:rsidRDefault="00000000" w:rsidRPr="00000000" w14:paraId="00000062">
      <w:pPr>
        <w:numPr>
          <w:ilvl w:val="0"/>
          <w:numId w:val="35"/>
        </w:numPr>
        <w:spacing w:before="200" w:lineRule="auto"/>
        <w:ind w:left="720" w:hanging="360"/>
        <w:rPr>
          <w:u w:val="none"/>
        </w:rPr>
      </w:pPr>
      <w:r w:rsidDel="00000000" w:rsidR="00000000" w:rsidRPr="00000000">
        <w:rPr>
          <w:b w:val="1"/>
          <w:rtl w:val="0"/>
        </w:rPr>
        <w:t xml:space="preserve">Consumer Rights:</w:t>
      </w:r>
      <w:r w:rsidDel="00000000" w:rsidR="00000000" w:rsidRPr="00000000">
        <w:rPr>
          <w:rtl w:val="0"/>
        </w:rPr>
        <w:t xml:space="preserve"> Ability to handle requests for data access, deletion, correction, or opt-out of data usage (sale, targeted ads).  </w:t>
      </w:r>
    </w:p>
    <w:p w:rsidR="00000000" w:rsidDel="00000000" w:rsidP="00000000" w:rsidRDefault="00000000" w:rsidRPr="00000000" w14:paraId="00000063">
      <w:pPr>
        <w:numPr>
          <w:ilvl w:val="0"/>
          <w:numId w:val="35"/>
        </w:numPr>
        <w:ind w:left="720" w:hanging="360"/>
        <w:rPr>
          <w:u w:val="none"/>
        </w:rPr>
      </w:pPr>
      <w:r w:rsidDel="00000000" w:rsidR="00000000" w:rsidRPr="00000000">
        <w:rPr>
          <w:b w:val="1"/>
          <w:rtl w:val="0"/>
        </w:rPr>
        <w:t xml:space="preserve">Data Minimization: </w:t>
      </w:r>
      <w:r w:rsidDel="00000000" w:rsidR="00000000" w:rsidRPr="00000000">
        <w:rPr>
          <w:rtl w:val="0"/>
        </w:rPr>
        <w:t xml:space="preserve">Discovery of extraneous data, suggesting or enforcing disposal/retention schedules.  </w:t>
      </w:r>
    </w:p>
    <w:p w:rsidR="00000000" w:rsidDel="00000000" w:rsidP="00000000" w:rsidRDefault="00000000" w:rsidRPr="00000000" w14:paraId="00000064">
      <w:pPr>
        <w:numPr>
          <w:ilvl w:val="0"/>
          <w:numId w:val="35"/>
        </w:numPr>
        <w:ind w:left="720" w:hanging="360"/>
        <w:rPr>
          <w:u w:val="none"/>
        </w:rPr>
      </w:pPr>
      <w:r w:rsidDel="00000000" w:rsidR="00000000" w:rsidRPr="00000000">
        <w:rPr>
          <w:b w:val="1"/>
          <w:rtl w:val="0"/>
        </w:rPr>
        <w:t xml:space="preserve">Security Measures: </w:t>
      </w:r>
      <w:r w:rsidDel="00000000" w:rsidR="00000000" w:rsidRPr="00000000">
        <w:rPr>
          <w:rtl w:val="0"/>
        </w:rPr>
        <w:t xml:space="preserve">Continuous scanning for vulnerabilities or abnormal data usage, advanced detection of unauthorized access.  </w:t>
      </w:r>
    </w:p>
    <w:p w:rsidR="00000000" w:rsidDel="00000000" w:rsidP="00000000" w:rsidRDefault="00000000" w:rsidRPr="00000000" w14:paraId="00000065">
      <w:pPr>
        <w:numPr>
          <w:ilvl w:val="0"/>
          <w:numId w:val="35"/>
        </w:numPr>
        <w:ind w:left="720" w:hanging="360"/>
        <w:rPr>
          <w:u w:val="none"/>
        </w:rPr>
      </w:pPr>
      <w:r w:rsidDel="00000000" w:rsidR="00000000" w:rsidRPr="00000000">
        <w:rPr>
          <w:b w:val="1"/>
          <w:rtl w:val="0"/>
        </w:rPr>
        <w:t xml:space="preserve">Breach Notification:</w:t>
      </w:r>
      <w:r w:rsidDel="00000000" w:rsidR="00000000" w:rsidRPr="00000000">
        <w:rPr>
          <w:rtl w:val="0"/>
        </w:rPr>
        <w:t xml:space="preserve"> Tools to identify impacted data subjects quickly and generate appropriate notifications within legally mandated timelines.</w:t>
      </w:r>
    </w:p>
    <w:p w:rsidR="00000000" w:rsidDel="00000000" w:rsidP="00000000" w:rsidRDefault="00000000" w:rsidRPr="00000000" w14:paraId="00000066">
      <w:pPr>
        <w:pStyle w:val="Heading3"/>
        <w:rPr>
          <w:b w:val="1"/>
        </w:rPr>
      </w:pPr>
      <w:bookmarkStart w:colFirst="0" w:colLast="0" w:name="_hrf6pdvg2h18" w:id="9"/>
      <w:bookmarkEnd w:id="9"/>
      <w:r w:rsidDel="00000000" w:rsidR="00000000" w:rsidRPr="00000000">
        <w:rPr>
          <w:b w:val="1"/>
          <w:color w:val="000000"/>
          <w:sz w:val="26"/>
          <w:szCs w:val="26"/>
          <w:rtl w:val="0"/>
        </w:rPr>
        <w:t xml:space="preserve">2.3 Desired Outcomes and Deliverables</w:t>
      </w:r>
      <w:r w:rsidDel="00000000" w:rsidR="00000000" w:rsidRPr="00000000">
        <w:rPr>
          <w:rtl w:val="0"/>
        </w:rPr>
      </w:r>
    </w:p>
    <w:p w:rsidR="00000000" w:rsidDel="00000000" w:rsidP="00000000" w:rsidRDefault="00000000" w:rsidRPr="00000000" w14:paraId="00000067">
      <w:pPr>
        <w:numPr>
          <w:ilvl w:val="0"/>
          <w:numId w:val="23"/>
        </w:numPr>
        <w:spacing w:before="200" w:lineRule="auto"/>
        <w:ind w:left="720" w:hanging="360"/>
        <w:rPr>
          <w:u w:val="none"/>
        </w:rPr>
      </w:pPr>
      <w:r w:rsidDel="00000000" w:rsidR="00000000" w:rsidRPr="00000000">
        <w:rPr>
          <w:b w:val="1"/>
          <w:rtl w:val="0"/>
        </w:rPr>
        <w:t xml:space="preserve">Unified Personal Data Inventory: </w:t>
      </w:r>
      <w:r w:rsidDel="00000000" w:rsidR="00000000" w:rsidRPr="00000000">
        <w:rPr>
          <w:rtl w:val="0"/>
        </w:rPr>
        <w:t xml:space="preserve">Automated scanning feeding a dynamic map of personal data, usage contexts, and risk levels.  </w:t>
      </w:r>
    </w:p>
    <w:p w:rsidR="00000000" w:rsidDel="00000000" w:rsidP="00000000" w:rsidRDefault="00000000" w:rsidRPr="00000000" w14:paraId="00000068">
      <w:pPr>
        <w:numPr>
          <w:ilvl w:val="0"/>
          <w:numId w:val="23"/>
        </w:numPr>
        <w:ind w:left="720" w:hanging="360"/>
        <w:rPr>
          <w:u w:val="none"/>
        </w:rPr>
      </w:pPr>
      <w:r w:rsidDel="00000000" w:rsidR="00000000" w:rsidRPr="00000000">
        <w:rPr>
          <w:b w:val="1"/>
          <w:rtl w:val="0"/>
        </w:rPr>
        <w:t xml:space="preserve">DSR Management: </w:t>
      </w:r>
      <w:r w:rsidDel="00000000" w:rsidR="00000000" w:rsidRPr="00000000">
        <w:rPr>
          <w:rtl w:val="0"/>
        </w:rPr>
        <w:t xml:space="preserve">Streamlined workflows for verifying requesters, retrieving or erasing data, and auditing each step.  </w:t>
      </w:r>
    </w:p>
    <w:p w:rsidR="00000000" w:rsidDel="00000000" w:rsidP="00000000" w:rsidRDefault="00000000" w:rsidRPr="00000000" w14:paraId="00000069">
      <w:pPr>
        <w:numPr>
          <w:ilvl w:val="0"/>
          <w:numId w:val="23"/>
        </w:numPr>
        <w:ind w:left="720" w:hanging="360"/>
        <w:rPr>
          <w:u w:val="none"/>
        </w:rPr>
      </w:pPr>
      <w:r w:rsidDel="00000000" w:rsidR="00000000" w:rsidRPr="00000000">
        <w:rPr>
          <w:b w:val="1"/>
          <w:rtl w:val="0"/>
        </w:rPr>
        <w:t xml:space="preserve">Incident Management:</w:t>
      </w:r>
      <w:r w:rsidDel="00000000" w:rsidR="00000000" w:rsidRPr="00000000">
        <w:rPr>
          <w:rtl w:val="0"/>
        </w:rPr>
        <w:t xml:space="preserve"> Real-time threat alerts, structured response playbooks, forensic logs, and compliance documentation for data breach events.  </w:t>
      </w:r>
    </w:p>
    <w:p w:rsidR="00000000" w:rsidDel="00000000" w:rsidP="00000000" w:rsidRDefault="00000000" w:rsidRPr="00000000" w14:paraId="0000006A">
      <w:pPr>
        <w:numPr>
          <w:ilvl w:val="0"/>
          <w:numId w:val="23"/>
        </w:numPr>
        <w:ind w:left="720" w:hanging="360"/>
        <w:rPr>
          <w:u w:val="none"/>
        </w:rPr>
      </w:pPr>
      <w:r w:rsidDel="00000000" w:rsidR="00000000" w:rsidRPr="00000000">
        <w:rPr>
          <w:b w:val="1"/>
          <w:rtl w:val="0"/>
        </w:rPr>
        <w:t xml:space="preserve">Executive Reporting:</w:t>
      </w:r>
      <w:r w:rsidDel="00000000" w:rsidR="00000000" w:rsidRPr="00000000">
        <w:rPr>
          <w:rtl w:val="0"/>
        </w:rPr>
        <w:t xml:space="preserve"> Dashboards summarizing compliance posture, open DSRs, incident metrics, and risk-based analytics.</w:t>
      </w:r>
    </w:p>
    <w:p w:rsidR="00000000" w:rsidDel="00000000" w:rsidP="00000000" w:rsidRDefault="00000000" w:rsidRPr="00000000" w14:paraId="0000006B">
      <w:pPr>
        <w:pStyle w:val="Heading2"/>
        <w:spacing w:after="200" w:before="200" w:lineRule="auto"/>
        <w:rPr/>
      </w:pPr>
      <w:bookmarkStart w:colFirst="0" w:colLast="0" w:name="_6b598kt4s900" w:id="10"/>
      <w:bookmarkEnd w:id="1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pStyle w:val="Heading2"/>
        <w:spacing w:after="200" w:before="200" w:lineRule="auto"/>
        <w:rPr>
          <w:b w:val="1"/>
        </w:rPr>
      </w:pPr>
      <w:bookmarkStart w:colFirst="0" w:colLast="0" w:name="_oq57f4fddmlv" w:id="11"/>
      <w:bookmarkEnd w:id="11"/>
      <w:r w:rsidDel="00000000" w:rsidR="00000000" w:rsidRPr="00000000">
        <w:rPr>
          <w:b w:val="1"/>
          <w:sz w:val="34"/>
          <w:szCs w:val="34"/>
          <w:rtl w:val="0"/>
        </w:rPr>
        <w:t xml:space="preserve">3. Technical and Functional Requirements</w:t>
      </w:r>
      <w:r w:rsidDel="00000000" w:rsidR="00000000" w:rsidRPr="00000000">
        <w:rPr>
          <w:rtl w:val="0"/>
        </w:rPr>
      </w:r>
    </w:p>
    <w:p w:rsidR="00000000" w:rsidDel="00000000" w:rsidP="00000000" w:rsidRDefault="00000000" w:rsidRPr="00000000" w14:paraId="0000006D">
      <w:pPr>
        <w:pStyle w:val="Heading3"/>
        <w:rPr/>
      </w:pPr>
      <w:bookmarkStart w:colFirst="0" w:colLast="0" w:name="_ktwquz7nq6m7" w:id="12"/>
      <w:bookmarkEnd w:id="12"/>
      <w:r w:rsidDel="00000000" w:rsidR="00000000" w:rsidRPr="00000000">
        <w:rPr>
          <w:b w:val="1"/>
          <w:color w:val="000000"/>
          <w:sz w:val="26"/>
          <w:szCs w:val="26"/>
          <w:rtl w:val="0"/>
        </w:rPr>
        <w:t xml:space="preserve">3.1 Agentless Data Discovery and Continuous Monitoring</w:t>
      </w:r>
      <w:r w:rsidDel="00000000" w:rsidR="00000000" w:rsidRPr="00000000">
        <w:rPr>
          <w:rtl w:val="0"/>
        </w:rPr>
      </w:r>
    </w:p>
    <w:p w:rsidR="00000000" w:rsidDel="00000000" w:rsidP="00000000" w:rsidRDefault="00000000" w:rsidRPr="00000000" w14:paraId="0000006E">
      <w:pPr>
        <w:numPr>
          <w:ilvl w:val="0"/>
          <w:numId w:val="28"/>
        </w:numPr>
        <w:spacing w:before="200" w:lineRule="auto"/>
        <w:ind w:left="720" w:hanging="360"/>
        <w:rPr>
          <w:b w:val="1"/>
        </w:rPr>
      </w:pPr>
      <w:r w:rsidDel="00000000" w:rsidR="00000000" w:rsidRPr="00000000">
        <w:rPr>
          <w:b w:val="1"/>
          <w:rtl w:val="0"/>
        </w:rPr>
        <w:t xml:space="preserve">Non-Intrusive Scanning  </w:t>
      </w:r>
    </w:p>
    <w:p w:rsidR="00000000" w:rsidDel="00000000" w:rsidP="00000000" w:rsidRDefault="00000000" w:rsidRPr="00000000" w14:paraId="0000006F">
      <w:pPr>
        <w:numPr>
          <w:ilvl w:val="0"/>
          <w:numId w:val="13"/>
        </w:numPr>
        <w:spacing w:after="0" w:before="200" w:lineRule="auto"/>
        <w:ind w:left="1440" w:hanging="360"/>
        <w:rPr>
          <w:u w:val="none"/>
        </w:rPr>
      </w:pPr>
      <w:r w:rsidDel="00000000" w:rsidR="00000000" w:rsidRPr="00000000">
        <w:rPr>
          <w:rtl w:val="0"/>
        </w:rPr>
        <w:t xml:space="preserve">Discover personal data across IT infrastructure without requiring endpoint agents.</w:t>
      </w:r>
    </w:p>
    <w:p w:rsidR="00000000" w:rsidDel="00000000" w:rsidP="00000000" w:rsidRDefault="00000000" w:rsidRPr="00000000" w14:paraId="00000070">
      <w:pPr>
        <w:numPr>
          <w:ilvl w:val="0"/>
          <w:numId w:val="13"/>
        </w:numPr>
        <w:ind w:left="1440" w:hanging="360"/>
        <w:rPr>
          <w:u w:val="none"/>
        </w:rPr>
      </w:pPr>
      <w:r w:rsidDel="00000000" w:rsidR="00000000" w:rsidRPr="00000000">
        <w:rPr>
          <w:rtl w:val="0"/>
        </w:rPr>
        <w:t xml:space="preserve">A passive scanning approach prevents disruptions to critical systems or performance overhead.</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numPr>
          <w:ilvl w:val="0"/>
          <w:numId w:val="28"/>
        </w:numPr>
        <w:ind w:left="720" w:hanging="360"/>
        <w:rPr>
          <w:b w:val="1"/>
        </w:rPr>
      </w:pPr>
      <w:r w:rsidDel="00000000" w:rsidR="00000000" w:rsidRPr="00000000">
        <w:rPr>
          <w:b w:val="1"/>
          <w:rtl w:val="0"/>
        </w:rPr>
        <w:t xml:space="preserve">Data Classification and Labeling  </w:t>
      </w:r>
    </w:p>
    <w:p w:rsidR="00000000" w:rsidDel="00000000" w:rsidP="00000000" w:rsidRDefault="00000000" w:rsidRPr="00000000" w14:paraId="0000007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Automated detection of PII fields (name, SSN, financial accounts) with support for user-defined categories aligned with TDPSA definitions.  </w:t>
      </w:r>
    </w:p>
    <w:p w:rsidR="00000000" w:rsidDel="00000000" w:rsidP="00000000" w:rsidRDefault="00000000" w:rsidRPr="00000000" w14:paraId="0000007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Provide risk scores based on data sensitivity or usage contexts.</w:t>
      </w:r>
    </w:p>
    <w:p w:rsidR="00000000" w:rsidDel="00000000" w:rsidP="00000000" w:rsidRDefault="00000000" w:rsidRPr="00000000" w14:paraId="00000075">
      <w:pPr>
        <w:numPr>
          <w:ilvl w:val="0"/>
          <w:numId w:val="28"/>
        </w:numPr>
        <w:spacing w:before="200" w:lineRule="auto"/>
        <w:ind w:left="720" w:hanging="360"/>
        <w:rPr>
          <w:b w:val="1"/>
        </w:rPr>
      </w:pPr>
      <w:r w:rsidDel="00000000" w:rsidR="00000000" w:rsidRPr="00000000">
        <w:rPr>
          <w:b w:val="1"/>
          <w:rtl w:val="0"/>
        </w:rPr>
        <w:t xml:space="preserve">Real-Time Updates  </w:t>
      </w:r>
    </w:p>
    <w:p w:rsidR="00000000" w:rsidDel="00000000" w:rsidP="00000000" w:rsidRDefault="00000000" w:rsidRPr="00000000" w14:paraId="0000007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Continuous or event-triggered re-scans ensuring new or modified data sets are promptly recognized.</w:t>
      </w:r>
    </w:p>
    <w:p w:rsidR="00000000" w:rsidDel="00000000" w:rsidP="00000000" w:rsidRDefault="00000000" w:rsidRPr="00000000" w14:paraId="00000077">
      <w:pPr>
        <w:pStyle w:val="Heading3"/>
        <w:rPr>
          <w:b w:val="1"/>
        </w:rPr>
      </w:pPr>
      <w:bookmarkStart w:colFirst="0" w:colLast="0" w:name="_uk566i4vse7m" w:id="13"/>
      <w:bookmarkEnd w:id="13"/>
      <w:r w:rsidDel="00000000" w:rsidR="00000000" w:rsidRPr="00000000">
        <w:rPr>
          <w:b w:val="1"/>
          <w:color w:val="000000"/>
          <w:sz w:val="26"/>
          <w:szCs w:val="26"/>
          <w:rtl w:val="0"/>
        </w:rPr>
        <w:t xml:space="preserve">3.2 Privacy Risk Assessment and Data Classification</w:t>
      </w:r>
      <w:r w:rsidDel="00000000" w:rsidR="00000000" w:rsidRPr="00000000">
        <w:rPr>
          <w:rtl w:val="0"/>
        </w:rPr>
      </w:r>
    </w:p>
    <w:p w:rsidR="00000000" w:rsidDel="00000000" w:rsidP="00000000" w:rsidRDefault="00000000" w:rsidRPr="00000000" w14:paraId="00000078">
      <w:pPr>
        <w:numPr>
          <w:ilvl w:val="0"/>
          <w:numId w:val="31"/>
        </w:numPr>
        <w:spacing w:before="200" w:lineRule="auto"/>
        <w:ind w:left="720" w:hanging="360"/>
        <w:rPr>
          <w:b w:val="1"/>
        </w:rPr>
      </w:pPr>
      <w:r w:rsidDel="00000000" w:rsidR="00000000" w:rsidRPr="00000000">
        <w:rPr>
          <w:b w:val="1"/>
          <w:rtl w:val="0"/>
        </w:rPr>
        <w:t xml:space="preserve">Privacy Impact Assessments (PIAs)  </w:t>
      </w:r>
    </w:p>
    <w:p w:rsidR="00000000" w:rsidDel="00000000" w:rsidP="00000000" w:rsidRDefault="00000000" w:rsidRPr="00000000" w14:paraId="0000007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Tools/workflows to create or manage PIAs for data-intensive processes, highlighting compliance risks and recommended safeguards.  </w:t>
      </w:r>
    </w:p>
    <w:p w:rsidR="00000000" w:rsidDel="00000000" w:rsidP="00000000" w:rsidRDefault="00000000" w:rsidRPr="00000000" w14:paraId="0000007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Incorporate TDPSA-specific guidelines for personal data usage or retention limitations.</w:t>
      </w:r>
    </w:p>
    <w:p w:rsidR="00000000" w:rsidDel="00000000" w:rsidP="00000000" w:rsidRDefault="00000000" w:rsidRPr="00000000" w14:paraId="0000007B">
      <w:pPr>
        <w:numPr>
          <w:ilvl w:val="0"/>
          <w:numId w:val="31"/>
        </w:numPr>
        <w:spacing w:after="0" w:before="200" w:lineRule="auto"/>
        <w:ind w:left="720" w:hanging="360"/>
        <w:rPr>
          <w:b w:val="1"/>
        </w:rPr>
      </w:pPr>
      <w:r w:rsidDel="00000000" w:rsidR="00000000" w:rsidRPr="00000000">
        <w:rPr>
          <w:b w:val="1"/>
          <w:rtl w:val="0"/>
        </w:rPr>
        <w:t xml:space="preserve">Risk Scoring  </w:t>
      </w:r>
    </w:p>
    <w:p w:rsidR="00000000" w:rsidDel="00000000" w:rsidP="00000000" w:rsidRDefault="00000000" w:rsidRPr="00000000" w14:paraId="0000007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Evaluate discovered data sets for potential exposure, user privileges, or unencrypted sensitive fields.  </w:t>
      </w:r>
    </w:p>
    <w:p w:rsidR="00000000" w:rsidDel="00000000" w:rsidP="00000000" w:rsidRDefault="00000000" w:rsidRPr="00000000" w14:paraId="0000007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Issue alerts or recommended mitigations for high-risk repositories needing immediate attention.</w:t>
      </w:r>
    </w:p>
    <w:p w:rsidR="00000000" w:rsidDel="00000000" w:rsidP="00000000" w:rsidRDefault="00000000" w:rsidRPr="00000000" w14:paraId="0000007E">
      <w:pPr>
        <w:numPr>
          <w:ilvl w:val="0"/>
          <w:numId w:val="31"/>
        </w:numPr>
        <w:spacing w:after="0" w:before="200" w:lineRule="auto"/>
        <w:ind w:left="720" w:hanging="360"/>
        <w:rPr>
          <w:b w:val="1"/>
        </w:rPr>
      </w:pPr>
      <w:r w:rsidDel="00000000" w:rsidR="00000000" w:rsidRPr="00000000">
        <w:rPr>
          <w:b w:val="1"/>
          <w:rtl w:val="0"/>
        </w:rPr>
        <w:t xml:space="preserve">Policy and Lifecycle Management  </w:t>
      </w:r>
    </w:p>
    <w:p w:rsidR="00000000" w:rsidDel="00000000" w:rsidP="00000000" w:rsidRDefault="00000000" w:rsidRPr="00000000" w14:paraId="0000007F">
      <w:pPr>
        <w:numPr>
          <w:ilvl w:val="0"/>
          <w:numId w:val="22"/>
        </w:numPr>
        <w:spacing w:before="200" w:lineRule="auto"/>
        <w:ind w:left="1440" w:hanging="360"/>
        <w:rPr>
          <w:u w:val="none"/>
        </w:rPr>
      </w:pPr>
      <w:r w:rsidDel="00000000" w:rsidR="00000000" w:rsidRPr="00000000">
        <w:rPr>
          <w:rtl w:val="0"/>
        </w:rPr>
        <w:t xml:space="preserve">Identify redundant or obsolete personal data, facilitating disposal or minimization in line with lawful purposes.</w:t>
      </w:r>
    </w:p>
    <w:p w:rsidR="00000000" w:rsidDel="00000000" w:rsidP="00000000" w:rsidRDefault="00000000" w:rsidRPr="00000000" w14:paraId="00000080">
      <w:pPr>
        <w:pStyle w:val="Heading3"/>
        <w:rPr>
          <w:b w:val="1"/>
          <w:color w:val="000000"/>
          <w:sz w:val="26"/>
          <w:szCs w:val="26"/>
        </w:rPr>
      </w:pPr>
      <w:bookmarkStart w:colFirst="0" w:colLast="0" w:name="_ak2g886bj3hj" w:id="14"/>
      <w:bookmarkEnd w:id="14"/>
      <w:r w:rsidDel="00000000" w:rsidR="00000000" w:rsidRPr="00000000">
        <w:rPr>
          <w:b w:val="1"/>
          <w:color w:val="000000"/>
          <w:sz w:val="26"/>
          <w:szCs w:val="26"/>
          <w:rtl w:val="0"/>
        </w:rPr>
        <w:t xml:space="preserve">3.3 Consumer Rights and Consent Management</w:t>
      </w:r>
    </w:p>
    <w:p w:rsidR="00000000" w:rsidDel="00000000" w:rsidP="00000000" w:rsidRDefault="00000000" w:rsidRPr="00000000" w14:paraId="00000081">
      <w:pPr>
        <w:numPr>
          <w:ilvl w:val="0"/>
          <w:numId w:val="36"/>
        </w:numPr>
        <w:spacing w:before="200" w:lineRule="auto"/>
        <w:ind w:left="720" w:hanging="360"/>
        <w:rPr/>
      </w:pPr>
      <w:r w:rsidDel="00000000" w:rsidR="00000000" w:rsidRPr="00000000">
        <w:rPr>
          <w:b w:val="1"/>
          <w:rtl w:val="0"/>
        </w:rPr>
        <w:t xml:space="preserve">DSR Fulfillment  </w:t>
      </w:r>
    </w:p>
    <w:p w:rsidR="00000000" w:rsidDel="00000000" w:rsidP="00000000" w:rsidRDefault="00000000" w:rsidRPr="00000000" w14:paraId="0000008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Automated workflows ensuring quick identity verification, data gathering, or deletion, logging each step for compliance audits.  </w:t>
      </w:r>
    </w:p>
    <w:p w:rsidR="00000000" w:rsidDel="00000000" w:rsidP="00000000" w:rsidRDefault="00000000" w:rsidRPr="00000000" w14:paraId="0000008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Time-based alerts if tasks near or surpass statutory deadlines under TDPSA.</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numPr>
          <w:ilvl w:val="0"/>
          <w:numId w:val="36"/>
        </w:numPr>
        <w:ind w:left="720" w:hanging="360"/>
        <w:rPr/>
      </w:pPr>
      <w:r w:rsidDel="00000000" w:rsidR="00000000" w:rsidRPr="00000000">
        <w:rPr>
          <w:b w:val="1"/>
          <w:rtl w:val="0"/>
        </w:rPr>
        <w:t xml:space="preserve">Consent / Preference Controls  </w:t>
      </w:r>
    </w:p>
    <w:p w:rsidR="00000000" w:rsidDel="00000000" w:rsidP="00000000" w:rsidRDefault="00000000" w:rsidRPr="00000000" w14:paraId="0000008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Manage consumer opt-outs or preference updates for data usage (e.g., data sale, targeted advertising), propagating changes across integrated systems in near real time.  </w:t>
      </w:r>
    </w:p>
    <w:p w:rsidR="00000000" w:rsidDel="00000000" w:rsidP="00000000" w:rsidRDefault="00000000" w:rsidRPr="00000000" w14:paraId="0000008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Provide an API or user interface enabling preference tracking, ensuring minimal manual overhead.</w:t>
      </w:r>
    </w:p>
    <w:p w:rsidR="00000000" w:rsidDel="00000000" w:rsidP="00000000" w:rsidRDefault="00000000" w:rsidRPr="00000000" w14:paraId="00000088">
      <w:pPr>
        <w:numPr>
          <w:ilvl w:val="0"/>
          <w:numId w:val="36"/>
        </w:numPr>
        <w:spacing w:after="0" w:before="200" w:lineRule="auto"/>
        <w:ind w:left="720" w:hanging="360"/>
        <w:rPr>
          <w:u w:val="none"/>
        </w:rPr>
      </w:pPr>
      <w:r w:rsidDel="00000000" w:rsidR="00000000" w:rsidRPr="00000000">
        <w:rPr>
          <w:b w:val="1"/>
          <w:rtl w:val="0"/>
        </w:rPr>
        <w:t xml:space="preserve">Scalable Request Handling </w:t>
      </w:r>
      <w:r w:rsidDel="00000000" w:rsidR="00000000" w:rsidRPr="00000000">
        <w:rPr>
          <w:rtl w:val="0"/>
        </w:rPr>
        <w:t xml:space="preserve"> </w:t>
      </w:r>
    </w:p>
    <w:p w:rsidR="00000000" w:rsidDel="00000000" w:rsidP="00000000" w:rsidRDefault="00000000" w:rsidRPr="00000000" w14:paraId="0000008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200" w:line="276" w:lineRule="auto"/>
        <w:ind w:left="1440" w:right="0" w:hanging="360"/>
        <w:jc w:val="left"/>
      </w:pPr>
      <w:r w:rsidDel="00000000" w:rsidR="00000000" w:rsidRPr="00000000">
        <w:rPr>
          <w:rtl w:val="0"/>
        </w:rPr>
        <w:t xml:space="preserve">Mechanisms supporting large volumes of consumer requests while maintaining performance and compliance.</w:t>
      </w:r>
      <w:r w:rsidDel="00000000" w:rsidR="00000000" w:rsidRPr="00000000">
        <w:rPr>
          <w:rtl w:val="0"/>
        </w:rPr>
      </w:r>
    </w:p>
    <w:p w:rsidR="00000000" w:rsidDel="00000000" w:rsidP="00000000" w:rsidRDefault="00000000" w:rsidRPr="00000000" w14:paraId="0000008A">
      <w:pPr>
        <w:pStyle w:val="Heading3"/>
        <w:rPr>
          <w:b w:val="1"/>
        </w:rPr>
      </w:pPr>
      <w:bookmarkStart w:colFirst="0" w:colLast="0" w:name="_pmklljggh4b6" w:id="15"/>
      <w:bookmarkEnd w:id="15"/>
      <w:r w:rsidDel="00000000" w:rsidR="00000000" w:rsidRPr="00000000">
        <w:rPr>
          <w:b w:val="1"/>
          <w:color w:val="000000"/>
          <w:sz w:val="26"/>
          <w:szCs w:val="26"/>
          <w:rtl w:val="0"/>
        </w:rPr>
        <w:t xml:space="preserve">3.4 Incident Detection, Notification, and Response</w:t>
      </w:r>
      <w:r w:rsidDel="00000000" w:rsidR="00000000" w:rsidRPr="00000000">
        <w:rPr>
          <w:rtl w:val="0"/>
        </w:rPr>
      </w:r>
    </w:p>
    <w:p w:rsidR="00000000" w:rsidDel="00000000" w:rsidP="00000000" w:rsidRDefault="00000000" w:rsidRPr="00000000" w14:paraId="0000008B">
      <w:pPr>
        <w:numPr>
          <w:ilvl w:val="0"/>
          <w:numId w:val="32"/>
        </w:numPr>
        <w:spacing w:before="200" w:lineRule="auto"/>
        <w:ind w:left="720" w:hanging="360"/>
        <w:rPr>
          <w:b w:val="1"/>
        </w:rPr>
      </w:pPr>
      <w:r w:rsidDel="00000000" w:rsidR="00000000" w:rsidRPr="00000000">
        <w:rPr>
          <w:b w:val="1"/>
          <w:rtl w:val="0"/>
        </w:rPr>
        <w:t xml:space="preserve">Advanced Threat Monitoring  </w:t>
      </w:r>
    </w:p>
    <w:p w:rsidR="00000000" w:rsidDel="00000000" w:rsidP="00000000" w:rsidRDefault="00000000" w:rsidRPr="00000000" w14:paraId="0000008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Behavior-based analytics, machine learning, or heuristic models detecting unauthorized data access or suspicious usage patterns.  </w:t>
      </w:r>
    </w:p>
    <w:p w:rsidR="00000000" w:rsidDel="00000000" w:rsidP="00000000" w:rsidRDefault="00000000" w:rsidRPr="00000000" w14:paraId="0000008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Integration with SIEM/SOAR solutions for consolidated threat correlation.</w:t>
      </w:r>
    </w:p>
    <w:p w:rsidR="00000000" w:rsidDel="00000000" w:rsidP="00000000" w:rsidRDefault="00000000" w:rsidRPr="00000000" w14:paraId="0000008E">
      <w:pPr>
        <w:numPr>
          <w:ilvl w:val="0"/>
          <w:numId w:val="32"/>
        </w:numPr>
        <w:spacing w:after="0" w:before="200" w:lineRule="auto"/>
        <w:ind w:left="720" w:hanging="360"/>
        <w:rPr>
          <w:b w:val="1"/>
        </w:rPr>
      </w:pPr>
      <w:r w:rsidDel="00000000" w:rsidR="00000000" w:rsidRPr="00000000">
        <w:rPr>
          <w:b w:val="1"/>
          <w:rtl w:val="0"/>
        </w:rPr>
        <w:t xml:space="preserve">Breach Response  </w:t>
      </w:r>
    </w:p>
    <w:p w:rsidR="00000000" w:rsidDel="00000000" w:rsidP="00000000" w:rsidRDefault="00000000" w:rsidRPr="00000000" w14:paraId="0000008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Automated or guided workflows isolating compromised systems, capturing forensic evidence, and generating incident reports.  </w:t>
      </w:r>
    </w:p>
    <w:p w:rsidR="00000000" w:rsidDel="00000000" w:rsidP="00000000" w:rsidRDefault="00000000" w:rsidRPr="00000000" w14:paraId="0000009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Specifically addressing TDPSA’s mandated breach notifications, pinpointing which consumers/data fields were affected.</w:t>
      </w:r>
    </w:p>
    <w:p w:rsidR="00000000" w:rsidDel="00000000" w:rsidP="00000000" w:rsidRDefault="00000000" w:rsidRPr="00000000" w14:paraId="00000091">
      <w:pPr>
        <w:numPr>
          <w:ilvl w:val="0"/>
          <w:numId w:val="32"/>
        </w:numPr>
        <w:spacing w:after="0" w:before="200" w:lineRule="auto"/>
        <w:ind w:left="720" w:hanging="360"/>
        <w:rPr>
          <w:b w:val="1"/>
        </w:rPr>
      </w:pPr>
      <w:r w:rsidDel="00000000" w:rsidR="00000000" w:rsidRPr="00000000">
        <w:rPr>
          <w:b w:val="1"/>
          <w:rtl w:val="0"/>
        </w:rPr>
        <w:t xml:space="preserve">Forensic Logs  </w:t>
      </w:r>
    </w:p>
    <w:p w:rsidR="00000000" w:rsidDel="00000000" w:rsidP="00000000" w:rsidRDefault="00000000" w:rsidRPr="00000000" w14:paraId="0000009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Secure, tamper-proof event records supporting root cause analysis, capturing user actions, device states, and system changes.</w:t>
      </w:r>
      <w:r w:rsidDel="00000000" w:rsidR="00000000" w:rsidRPr="00000000">
        <w:rPr>
          <w:rtl w:val="0"/>
        </w:rPr>
      </w:r>
    </w:p>
    <w:p w:rsidR="00000000" w:rsidDel="00000000" w:rsidP="00000000" w:rsidRDefault="00000000" w:rsidRPr="00000000" w14:paraId="00000093">
      <w:pPr>
        <w:pStyle w:val="Heading3"/>
        <w:rPr>
          <w:b w:val="1"/>
        </w:rPr>
      </w:pPr>
      <w:bookmarkStart w:colFirst="0" w:colLast="0" w:name="_b0mrwf2064nn" w:id="16"/>
      <w:bookmarkEnd w:id="16"/>
      <w:r w:rsidDel="00000000" w:rsidR="00000000" w:rsidRPr="00000000">
        <w:rPr>
          <w:b w:val="1"/>
          <w:color w:val="000000"/>
          <w:sz w:val="26"/>
          <w:szCs w:val="26"/>
          <w:rtl w:val="0"/>
        </w:rPr>
        <w:t xml:space="preserve"> 3.5 Governance, Reporting, and Audit Support</w:t>
      </w:r>
      <w:r w:rsidDel="00000000" w:rsidR="00000000" w:rsidRPr="00000000">
        <w:rPr>
          <w:rtl w:val="0"/>
        </w:rPr>
      </w:r>
    </w:p>
    <w:p w:rsidR="00000000" w:rsidDel="00000000" w:rsidP="00000000" w:rsidRDefault="00000000" w:rsidRPr="00000000" w14:paraId="00000094">
      <w:pPr>
        <w:numPr>
          <w:ilvl w:val="0"/>
          <w:numId w:val="6"/>
        </w:numPr>
        <w:spacing w:before="200" w:lineRule="auto"/>
        <w:ind w:left="720" w:hanging="360"/>
        <w:rPr>
          <w:b w:val="1"/>
        </w:rPr>
      </w:pPr>
      <w:r w:rsidDel="00000000" w:rsidR="00000000" w:rsidRPr="00000000">
        <w:rPr>
          <w:b w:val="1"/>
          <w:rtl w:val="0"/>
        </w:rPr>
        <w:t xml:space="preserve">Privacy Governance Dashboard  </w:t>
      </w:r>
    </w:p>
    <w:p w:rsidR="00000000" w:rsidDel="00000000" w:rsidP="00000000" w:rsidRDefault="00000000" w:rsidRPr="00000000" w14:paraId="0000009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 Single-pane view of data flow, risk metrics, DSAR statuses, incident alerts, compliance posture.  </w:t>
      </w:r>
    </w:p>
    <w:p w:rsidR="00000000" w:rsidDel="00000000" w:rsidP="00000000" w:rsidRDefault="00000000" w:rsidRPr="00000000" w14:paraId="0000009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 Executive or management-level summaries plus in-depth operational analytics.</w:t>
      </w:r>
    </w:p>
    <w:p w:rsidR="00000000" w:rsidDel="00000000" w:rsidP="00000000" w:rsidRDefault="00000000" w:rsidRPr="00000000" w14:paraId="00000097">
      <w:pPr>
        <w:numPr>
          <w:ilvl w:val="0"/>
          <w:numId w:val="6"/>
        </w:numPr>
        <w:spacing w:after="0" w:before="200" w:lineRule="auto"/>
        <w:ind w:left="720" w:hanging="360"/>
        <w:rPr>
          <w:b w:val="1"/>
        </w:rPr>
      </w:pPr>
      <w:r w:rsidDel="00000000" w:rsidR="00000000" w:rsidRPr="00000000">
        <w:rPr>
          <w:b w:val="1"/>
          <w:rtl w:val="0"/>
        </w:rPr>
        <w:t xml:space="preserve">Policy Enforcement  </w:t>
      </w:r>
    </w:p>
    <w:p w:rsidR="00000000" w:rsidDel="00000000" w:rsidP="00000000" w:rsidRDefault="00000000" w:rsidRPr="00000000" w14:paraId="0000009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Integration with or embedded policy frameworks for data encryption, retention schedules, or access controls.  </w:t>
      </w:r>
    </w:p>
    <w:p w:rsidR="00000000" w:rsidDel="00000000" w:rsidP="00000000" w:rsidRDefault="00000000" w:rsidRPr="00000000" w14:paraId="0000009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Alerts for policy breaches or data usage outside authorized repositories or retention periods.</w:t>
      </w:r>
    </w:p>
    <w:p w:rsidR="00000000" w:rsidDel="00000000" w:rsidP="00000000" w:rsidRDefault="00000000" w:rsidRPr="00000000" w14:paraId="0000009A">
      <w:pPr>
        <w:numPr>
          <w:ilvl w:val="0"/>
          <w:numId w:val="6"/>
        </w:numPr>
        <w:spacing w:after="0" w:before="200" w:lineRule="auto"/>
        <w:ind w:left="720" w:hanging="360"/>
        <w:rPr>
          <w:b w:val="1"/>
        </w:rPr>
      </w:pPr>
      <w:r w:rsidDel="00000000" w:rsidR="00000000" w:rsidRPr="00000000">
        <w:rPr>
          <w:b w:val="1"/>
          <w:rtl w:val="0"/>
        </w:rPr>
        <w:t xml:space="preserve">Regulatory Reporting  </w:t>
      </w:r>
    </w:p>
    <w:p w:rsidR="00000000" w:rsidDel="00000000" w:rsidP="00000000" w:rsidRDefault="00000000" w:rsidRPr="00000000" w14:paraId="0000009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Built-in or easily configurable reporting to demonstrate compliance with TDPSA, enabling internal audits or external regulator inquiries.  </w:t>
      </w:r>
    </w:p>
    <w:p w:rsidR="00000000" w:rsidDel="00000000" w:rsidP="00000000" w:rsidRDefault="00000000" w:rsidRPr="00000000" w14:paraId="0000009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Historical logs capturing DSAR volumes, response times, incidents, and closure details.</w:t>
      </w:r>
    </w:p>
    <w:p w:rsidR="00000000" w:rsidDel="00000000" w:rsidP="00000000" w:rsidRDefault="00000000" w:rsidRPr="00000000" w14:paraId="0000009D">
      <w:pPr>
        <w:pStyle w:val="Heading3"/>
        <w:rPr>
          <w:b w:val="1"/>
        </w:rPr>
      </w:pPr>
      <w:bookmarkStart w:colFirst="0" w:colLast="0" w:name="_r4svwkl9kjjj" w:id="17"/>
      <w:bookmarkEnd w:id="17"/>
      <w:r w:rsidDel="00000000" w:rsidR="00000000" w:rsidRPr="00000000">
        <w:rPr>
          <w:b w:val="1"/>
          <w:color w:val="000000"/>
          <w:sz w:val="26"/>
          <w:szCs w:val="26"/>
          <w:rtl w:val="0"/>
        </w:rPr>
        <w:t xml:space="preserve"> 3.6 Integration with Existing Security and IT Ecosystems</w:t>
      </w:r>
      <w:r w:rsidDel="00000000" w:rsidR="00000000" w:rsidRPr="00000000">
        <w:rPr>
          <w:rtl w:val="0"/>
        </w:rPr>
      </w:r>
    </w:p>
    <w:p w:rsidR="00000000" w:rsidDel="00000000" w:rsidP="00000000" w:rsidRDefault="00000000" w:rsidRPr="00000000" w14:paraId="0000009E">
      <w:pPr>
        <w:numPr>
          <w:ilvl w:val="0"/>
          <w:numId w:val="26"/>
        </w:numPr>
        <w:spacing w:before="200" w:lineRule="auto"/>
        <w:ind w:left="720" w:hanging="360"/>
        <w:rPr>
          <w:b w:val="1"/>
        </w:rPr>
      </w:pPr>
      <w:r w:rsidDel="00000000" w:rsidR="00000000" w:rsidRPr="00000000">
        <w:rPr>
          <w:b w:val="1"/>
          <w:rtl w:val="0"/>
        </w:rPr>
        <w:t xml:space="preserve">SIEM, SOAR, ITSM  </w:t>
      </w:r>
    </w:p>
    <w:p w:rsidR="00000000" w:rsidDel="00000000" w:rsidP="00000000" w:rsidRDefault="00000000" w:rsidRPr="00000000" w14:paraId="0000009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Pre-built or well-documented APIs </w:t>
      </w:r>
      <w:r w:rsidDel="00000000" w:rsidR="00000000" w:rsidRPr="00000000">
        <w:rPr>
          <w:rtl w:val="0"/>
        </w:rPr>
        <w:t xml:space="preserve">allowing</w:t>
      </w:r>
      <w:r w:rsidDel="00000000" w:rsidR="00000000" w:rsidRPr="00000000">
        <w:rPr>
          <w:rtl w:val="0"/>
        </w:rPr>
        <w:t xml:space="preserve"> the solution to forward classification events, threat alerts, or DSAR tasks into platforms like Splunk, ServiceNow, etc.  </w:t>
      </w:r>
    </w:p>
    <w:p w:rsidR="00000000" w:rsidDel="00000000" w:rsidP="00000000" w:rsidRDefault="00000000" w:rsidRPr="00000000" w14:paraId="000000A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Bi-directional data exchange enabling automated threat response or DSAR escalations.</w:t>
      </w:r>
    </w:p>
    <w:p w:rsidR="00000000" w:rsidDel="00000000" w:rsidP="00000000" w:rsidRDefault="00000000" w:rsidRPr="00000000" w14:paraId="000000A1">
      <w:pPr>
        <w:numPr>
          <w:ilvl w:val="0"/>
          <w:numId w:val="26"/>
        </w:numPr>
        <w:spacing w:after="0" w:before="200" w:lineRule="auto"/>
        <w:ind w:left="720" w:hanging="360"/>
        <w:rPr>
          <w:b w:val="1"/>
        </w:rPr>
      </w:pPr>
      <w:r w:rsidDel="00000000" w:rsidR="00000000" w:rsidRPr="00000000">
        <w:rPr>
          <w:b w:val="1"/>
          <w:rtl w:val="0"/>
        </w:rPr>
        <w:t xml:space="preserve">Identity and Access Management  </w:t>
      </w:r>
    </w:p>
    <w:p w:rsidR="00000000" w:rsidDel="00000000" w:rsidP="00000000" w:rsidRDefault="00000000" w:rsidRPr="00000000" w14:paraId="000000A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Combine user identity data with discovered device contexts for robust supervision of personal data usage.  </w:t>
      </w:r>
    </w:p>
    <w:p w:rsidR="00000000" w:rsidDel="00000000" w:rsidP="00000000" w:rsidRDefault="00000000" w:rsidRPr="00000000" w14:paraId="000000A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Detect</w:t>
      </w:r>
      <w:r w:rsidDel="00000000" w:rsidR="00000000" w:rsidRPr="00000000">
        <w:rPr>
          <w:rtl w:val="0"/>
        </w:rPr>
        <w:t xml:space="preserve"> privileged account misuse or unauthorized escalations near sensitive data sets.</w:t>
      </w:r>
    </w:p>
    <w:p w:rsidR="00000000" w:rsidDel="00000000" w:rsidP="00000000" w:rsidRDefault="00000000" w:rsidRPr="00000000" w14:paraId="000000A4">
      <w:pPr>
        <w:numPr>
          <w:ilvl w:val="0"/>
          <w:numId w:val="26"/>
        </w:numPr>
        <w:spacing w:after="0" w:before="200" w:lineRule="auto"/>
        <w:ind w:left="720" w:hanging="360"/>
        <w:rPr>
          <w:b w:val="1"/>
        </w:rPr>
      </w:pPr>
      <w:r w:rsidDel="00000000" w:rsidR="00000000" w:rsidRPr="00000000">
        <w:rPr>
          <w:b w:val="1"/>
          <w:rtl w:val="0"/>
        </w:rPr>
        <w:t xml:space="preserve">Cloud and Container  </w:t>
      </w:r>
    </w:p>
    <w:p w:rsidR="00000000" w:rsidDel="00000000" w:rsidP="00000000" w:rsidRDefault="00000000" w:rsidRPr="00000000" w14:paraId="000000A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Capable of scanning ephemeral container solutions (Docker, Kubernetes) to detect personal data usage, ensuring consistent privacy across microservices or serverless environments.</w:t>
      </w:r>
      <w:r w:rsidDel="00000000" w:rsidR="00000000" w:rsidRPr="00000000">
        <w:rPr>
          <w:rtl w:val="0"/>
        </w:rPr>
      </w:r>
    </w:p>
    <w:p w:rsidR="00000000" w:rsidDel="00000000" w:rsidP="00000000" w:rsidRDefault="00000000" w:rsidRPr="00000000" w14:paraId="000000A6">
      <w:pPr>
        <w:pStyle w:val="Heading3"/>
        <w:spacing w:before="200" w:lineRule="auto"/>
        <w:rPr>
          <w:b w:val="1"/>
          <w:color w:val="000000"/>
          <w:sz w:val="26"/>
          <w:szCs w:val="26"/>
        </w:rPr>
      </w:pPr>
      <w:bookmarkStart w:colFirst="0" w:colLast="0" w:name="_954lmuv2u36n" w:id="18"/>
      <w:bookmarkEnd w:id="18"/>
      <w:r w:rsidDel="00000000" w:rsidR="00000000" w:rsidRPr="00000000">
        <w:rPr>
          <w:b w:val="1"/>
          <w:color w:val="000000"/>
          <w:sz w:val="26"/>
          <w:szCs w:val="26"/>
          <w:rtl w:val="0"/>
        </w:rPr>
        <w:t xml:space="preserve"> 3.7 Scalability and Future-Readiness</w:t>
      </w:r>
    </w:p>
    <w:p w:rsidR="00000000" w:rsidDel="00000000" w:rsidP="00000000" w:rsidRDefault="00000000" w:rsidRPr="00000000" w14:paraId="000000A7">
      <w:pPr>
        <w:numPr>
          <w:ilvl w:val="0"/>
          <w:numId w:val="3"/>
        </w:numPr>
        <w:spacing w:before="200" w:lineRule="auto"/>
        <w:ind w:left="720" w:hanging="360"/>
        <w:rPr>
          <w:b w:val="1"/>
        </w:rPr>
      </w:pPr>
      <w:r w:rsidDel="00000000" w:rsidR="00000000" w:rsidRPr="00000000">
        <w:rPr>
          <w:b w:val="1"/>
          <w:rtl w:val="0"/>
        </w:rPr>
        <w:t xml:space="preserve">Performance Benchmarks  </w:t>
      </w:r>
    </w:p>
    <w:p w:rsidR="00000000" w:rsidDel="00000000" w:rsidP="00000000" w:rsidRDefault="00000000" w:rsidRPr="00000000" w14:paraId="000000A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Architecture supporting large data volumes, widespread endpoints, or multi-site coverage without performance bottlenecks.  </w:t>
      </w:r>
    </w:p>
    <w:p w:rsidR="00000000" w:rsidDel="00000000" w:rsidP="00000000" w:rsidRDefault="00000000" w:rsidRPr="00000000" w14:paraId="000000A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Clear sizing recommendations for expansions or acquisitions.</w:t>
      </w:r>
    </w:p>
    <w:p w:rsidR="00000000" w:rsidDel="00000000" w:rsidP="00000000" w:rsidRDefault="00000000" w:rsidRPr="00000000" w14:paraId="000000AA">
      <w:pPr>
        <w:numPr>
          <w:ilvl w:val="0"/>
          <w:numId w:val="3"/>
        </w:numPr>
        <w:spacing w:after="0" w:before="200" w:lineRule="auto"/>
        <w:ind w:left="720" w:hanging="360"/>
        <w:rPr>
          <w:b w:val="1"/>
        </w:rPr>
      </w:pPr>
      <w:r w:rsidDel="00000000" w:rsidR="00000000" w:rsidRPr="00000000">
        <w:rPr>
          <w:b w:val="1"/>
          <w:rtl w:val="0"/>
        </w:rPr>
        <w:t xml:space="preserve">Modular Enhancements  </w:t>
      </w:r>
    </w:p>
    <w:p w:rsidR="00000000" w:rsidDel="00000000" w:rsidP="00000000" w:rsidRDefault="00000000" w:rsidRPr="00000000" w14:paraId="000000A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Potential expansions, e.g., ML-based classification, advanced analytics, or new compliance add-ons for additional state or federal privacy laws.  </w:t>
      </w:r>
    </w:p>
    <w:p w:rsidR="00000000" w:rsidDel="00000000" w:rsidP="00000000" w:rsidRDefault="00000000" w:rsidRPr="00000000" w14:paraId="000000A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Continuous updates </w:t>
      </w:r>
      <w:r w:rsidDel="00000000" w:rsidR="00000000" w:rsidRPr="00000000">
        <w:rPr>
          <w:rtl w:val="0"/>
        </w:rPr>
        <w:t xml:space="preserve">ensuring</w:t>
      </w:r>
      <w:r w:rsidDel="00000000" w:rsidR="00000000" w:rsidRPr="00000000">
        <w:rPr>
          <w:rtl w:val="0"/>
        </w:rPr>
        <w:t xml:space="preserve"> coverage of emerging technologies or threat patterns.</w:t>
      </w:r>
    </w:p>
    <w:p w:rsidR="00000000" w:rsidDel="00000000" w:rsidP="00000000" w:rsidRDefault="00000000" w:rsidRPr="00000000" w14:paraId="000000AD">
      <w:pPr>
        <w:numPr>
          <w:ilvl w:val="0"/>
          <w:numId w:val="3"/>
        </w:numPr>
        <w:spacing w:after="0" w:before="200" w:lineRule="auto"/>
        <w:ind w:left="720" w:hanging="360"/>
        <w:rPr>
          <w:b w:val="1"/>
        </w:rPr>
      </w:pPr>
      <w:r w:rsidDel="00000000" w:rsidR="00000000" w:rsidRPr="00000000">
        <w:rPr>
          <w:b w:val="1"/>
          <w:rtl w:val="0"/>
        </w:rPr>
        <w:t xml:space="preserve">Global or Multi-Site  </w:t>
      </w:r>
    </w:p>
    <w:p w:rsidR="00000000" w:rsidDel="00000000" w:rsidP="00000000" w:rsidRDefault="00000000" w:rsidRPr="00000000" w14:paraId="000000A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Central console unifying multi-site or multi-tenant data sets, enabling consolidated TDPSA compliance management.</w:t>
      </w:r>
    </w:p>
    <w:p w:rsidR="00000000" w:rsidDel="00000000" w:rsidP="00000000" w:rsidRDefault="00000000" w:rsidRPr="00000000" w14:paraId="000000AF">
      <w:pPr>
        <w:spacing w:before="200"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0">
      <w:pPr>
        <w:pStyle w:val="Heading2"/>
        <w:spacing w:before="200" w:lineRule="auto"/>
        <w:rPr>
          <w:b w:val="1"/>
          <w:sz w:val="34"/>
          <w:szCs w:val="34"/>
        </w:rPr>
      </w:pPr>
      <w:bookmarkStart w:colFirst="0" w:colLast="0" w:name="_p0rbb9vu9w3q" w:id="19"/>
      <w:bookmarkEnd w:id="19"/>
      <w:r w:rsidDel="00000000" w:rsidR="00000000" w:rsidRPr="00000000">
        <w:rPr>
          <w:b w:val="1"/>
          <w:sz w:val="34"/>
          <w:szCs w:val="34"/>
          <w:rtl w:val="0"/>
        </w:rPr>
        <w:t xml:space="preserve">4. Implementation and Project Delivery</w:t>
      </w:r>
    </w:p>
    <w:p w:rsidR="00000000" w:rsidDel="00000000" w:rsidP="00000000" w:rsidRDefault="00000000" w:rsidRPr="00000000" w14:paraId="000000B1">
      <w:pPr>
        <w:pStyle w:val="Heading3"/>
        <w:rPr>
          <w:b w:val="1"/>
          <w:color w:val="000000"/>
          <w:sz w:val="26"/>
          <w:szCs w:val="26"/>
        </w:rPr>
      </w:pPr>
      <w:bookmarkStart w:colFirst="0" w:colLast="0" w:name="_5lvxij4nczt5" w:id="20"/>
      <w:bookmarkEnd w:id="20"/>
      <w:r w:rsidDel="00000000" w:rsidR="00000000" w:rsidRPr="00000000">
        <w:rPr>
          <w:b w:val="1"/>
          <w:color w:val="000000"/>
          <w:sz w:val="26"/>
          <w:szCs w:val="26"/>
          <w:rtl w:val="0"/>
        </w:rPr>
        <w:t xml:space="preserve">4.1 Deployment Options (On-Prem, Cloud, Hybrid)</w:t>
      </w:r>
    </w:p>
    <w:p w:rsidR="00000000" w:rsidDel="00000000" w:rsidP="00000000" w:rsidRDefault="00000000" w:rsidRPr="00000000" w14:paraId="000000B2">
      <w:pPr>
        <w:numPr>
          <w:ilvl w:val="0"/>
          <w:numId w:val="19"/>
        </w:numPr>
        <w:spacing w:before="200" w:lineRule="auto"/>
        <w:ind w:left="720" w:hanging="360"/>
        <w:rPr>
          <w:u w:val="none"/>
        </w:rPr>
      </w:pPr>
      <w:r w:rsidDel="00000000" w:rsidR="00000000" w:rsidRPr="00000000">
        <w:rPr>
          <w:b w:val="1"/>
          <w:rtl w:val="0"/>
        </w:rPr>
        <w:t xml:space="preserve">On-Prem:</w:t>
      </w:r>
      <w:r w:rsidDel="00000000" w:rsidR="00000000" w:rsidRPr="00000000">
        <w:rPr>
          <w:rtl w:val="0"/>
        </w:rPr>
        <w:t xml:space="preserve"> Physical/virtual appliances for local data control, minimal external dependencies.  </w:t>
      </w:r>
    </w:p>
    <w:p w:rsidR="00000000" w:rsidDel="00000000" w:rsidP="00000000" w:rsidRDefault="00000000" w:rsidRPr="00000000" w14:paraId="000000B3">
      <w:pPr>
        <w:numPr>
          <w:ilvl w:val="0"/>
          <w:numId w:val="19"/>
        </w:numPr>
        <w:ind w:left="720" w:hanging="360"/>
        <w:rPr>
          <w:u w:val="none"/>
        </w:rPr>
      </w:pPr>
      <w:r w:rsidDel="00000000" w:rsidR="00000000" w:rsidRPr="00000000">
        <w:rPr>
          <w:b w:val="1"/>
          <w:rtl w:val="0"/>
        </w:rPr>
        <w:t xml:space="preserve">Cloud:</w:t>
      </w:r>
      <w:r w:rsidDel="00000000" w:rsidR="00000000" w:rsidRPr="00000000">
        <w:rPr>
          <w:rtl w:val="0"/>
        </w:rPr>
        <w:t xml:space="preserve"> SaaS-based approach with recognized security certifications, potentially easing infrastructure burdens.  </w:t>
      </w:r>
    </w:p>
    <w:p w:rsidR="00000000" w:rsidDel="00000000" w:rsidP="00000000" w:rsidRDefault="00000000" w:rsidRPr="00000000" w14:paraId="000000B4">
      <w:pPr>
        <w:numPr>
          <w:ilvl w:val="0"/>
          <w:numId w:val="19"/>
        </w:numPr>
        <w:ind w:left="720" w:hanging="360"/>
        <w:rPr>
          <w:u w:val="none"/>
        </w:rPr>
      </w:pPr>
      <w:r w:rsidDel="00000000" w:rsidR="00000000" w:rsidRPr="00000000">
        <w:rPr>
          <w:b w:val="1"/>
          <w:rtl w:val="0"/>
        </w:rPr>
        <w:t xml:space="preserve">Hybrid:</w:t>
      </w:r>
      <w:r w:rsidDel="00000000" w:rsidR="00000000" w:rsidRPr="00000000">
        <w:rPr>
          <w:rtl w:val="0"/>
        </w:rPr>
        <w:t xml:space="preserve"> Local data collectors or proxies integrated with a cloud-based analytics and management console, balancing local control and advanced remote intelligence.</w:t>
      </w:r>
    </w:p>
    <w:p w:rsidR="00000000" w:rsidDel="00000000" w:rsidP="00000000" w:rsidRDefault="00000000" w:rsidRPr="00000000" w14:paraId="000000B5">
      <w:pPr>
        <w:pStyle w:val="Heading3"/>
        <w:rPr>
          <w:b w:val="1"/>
          <w:color w:val="000000"/>
          <w:sz w:val="26"/>
          <w:szCs w:val="26"/>
        </w:rPr>
      </w:pPr>
      <w:bookmarkStart w:colFirst="0" w:colLast="0" w:name="_vs76iytmtnjf" w:id="21"/>
      <w:bookmarkEnd w:id="21"/>
      <w:r w:rsidDel="00000000" w:rsidR="00000000" w:rsidRPr="00000000">
        <w:rPr>
          <w:b w:val="1"/>
          <w:color w:val="000000"/>
          <w:sz w:val="26"/>
          <w:szCs w:val="26"/>
          <w:rtl w:val="0"/>
        </w:rPr>
        <w:t xml:space="preserve">4.2 Phased Rollout and Timelines</w:t>
      </w:r>
    </w:p>
    <w:p w:rsidR="00000000" w:rsidDel="00000000" w:rsidP="00000000" w:rsidRDefault="00000000" w:rsidRPr="00000000" w14:paraId="000000B6">
      <w:pPr>
        <w:numPr>
          <w:ilvl w:val="0"/>
          <w:numId w:val="20"/>
        </w:numPr>
        <w:spacing w:before="200" w:lineRule="auto"/>
        <w:ind w:left="720" w:hanging="360"/>
        <w:rPr>
          <w:b w:val="1"/>
          <w:u w:val="none"/>
        </w:rPr>
      </w:pPr>
      <w:r w:rsidDel="00000000" w:rsidR="00000000" w:rsidRPr="00000000">
        <w:rPr>
          <w:b w:val="1"/>
          <w:rtl w:val="0"/>
        </w:rPr>
        <w:t xml:space="preserve">Planning and Discovery  </w:t>
      </w:r>
    </w:p>
    <w:p w:rsidR="00000000" w:rsidDel="00000000" w:rsidP="00000000" w:rsidRDefault="00000000" w:rsidRPr="00000000" w14:paraId="000000B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Data source mapping, success metrics definition, finalizing scope and project plan.  </w:t>
      </w:r>
    </w:p>
    <w:p w:rsidR="00000000" w:rsidDel="00000000" w:rsidP="00000000" w:rsidRDefault="00000000" w:rsidRPr="00000000" w14:paraId="000000B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Deliverables: Project charter, stakeholder alignment, risk register.</w:t>
      </w:r>
    </w:p>
    <w:p w:rsidR="00000000" w:rsidDel="00000000" w:rsidP="00000000" w:rsidRDefault="00000000" w:rsidRPr="00000000" w14:paraId="000000B9">
      <w:pPr>
        <w:numPr>
          <w:ilvl w:val="0"/>
          <w:numId w:val="20"/>
        </w:numPr>
        <w:spacing w:after="0" w:before="200" w:lineRule="auto"/>
        <w:ind w:left="720" w:hanging="360"/>
        <w:rPr>
          <w:b w:val="1"/>
          <w:u w:val="none"/>
        </w:rPr>
      </w:pPr>
      <w:r w:rsidDel="00000000" w:rsidR="00000000" w:rsidRPr="00000000">
        <w:rPr>
          <w:b w:val="1"/>
          <w:rtl w:val="0"/>
        </w:rPr>
        <w:t xml:space="preserve">Pilot Deployment  </w:t>
      </w:r>
    </w:p>
    <w:p w:rsidR="00000000" w:rsidDel="00000000" w:rsidP="00000000" w:rsidRDefault="00000000" w:rsidRPr="00000000" w14:paraId="000000B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Deploy solution in a controlled environment or for a subset of data stores to validate scanning accuracy, DSAR workflows, performance.  </w:t>
      </w:r>
    </w:p>
    <w:p w:rsidR="00000000" w:rsidDel="00000000" w:rsidP="00000000" w:rsidRDefault="00000000" w:rsidRPr="00000000" w14:paraId="000000B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Deliverables: Pilot findings, acceptance testing, architecture blueprint refinements.</w:t>
      </w:r>
    </w:p>
    <w:p w:rsidR="00000000" w:rsidDel="00000000" w:rsidP="00000000" w:rsidRDefault="00000000" w:rsidRPr="00000000" w14:paraId="000000BC">
      <w:pPr>
        <w:numPr>
          <w:ilvl w:val="0"/>
          <w:numId w:val="20"/>
        </w:numPr>
        <w:spacing w:after="0" w:before="200" w:lineRule="auto"/>
        <w:ind w:left="720" w:hanging="360"/>
        <w:rPr>
          <w:b w:val="1"/>
          <w:u w:val="none"/>
        </w:rPr>
      </w:pPr>
      <w:r w:rsidDel="00000000" w:rsidR="00000000" w:rsidRPr="00000000">
        <w:rPr>
          <w:b w:val="1"/>
          <w:rtl w:val="0"/>
        </w:rPr>
        <w:t xml:space="preserve">Full Production Rollout  </w:t>
      </w:r>
    </w:p>
    <w:p w:rsidR="00000000" w:rsidDel="00000000" w:rsidP="00000000" w:rsidRDefault="00000000" w:rsidRPr="00000000" w14:paraId="000000B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Expand coverage to all relevant repositories and integrated systems.  </w:t>
      </w:r>
    </w:p>
    <w:p w:rsidR="00000000" w:rsidDel="00000000" w:rsidP="00000000" w:rsidRDefault="00000000" w:rsidRPr="00000000" w14:paraId="000000B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Deliverables: Production environment configurations, user training, acceptance sign-off.</w:t>
      </w:r>
    </w:p>
    <w:p w:rsidR="00000000" w:rsidDel="00000000" w:rsidP="00000000" w:rsidRDefault="00000000" w:rsidRPr="00000000" w14:paraId="000000BF">
      <w:pPr>
        <w:numPr>
          <w:ilvl w:val="0"/>
          <w:numId w:val="20"/>
        </w:numPr>
        <w:spacing w:after="0" w:before="200" w:lineRule="auto"/>
        <w:ind w:left="720" w:hanging="360"/>
        <w:rPr>
          <w:b w:val="1"/>
          <w:u w:val="none"/>
        </w:rPr>
      </w:pPr>
      <w:r w:rsidDel="00000000" w:rsidR="00000000" w:rsidRPr="00000000">
        <w:rPr>
          <w:b w:val="1"/>
          <w:rtl w:val="0"/>
        </w:rPr>
        <w:t xml:space="preserve">Optimization and Maintenance  </w:t>
      </w:r>
    </w:p>
    <w:p w:rsidR="00000000" w:rsidDel="00000000" w:rsidP="00000000" w:rsidRDefault="00000000" w:rsidRPr="00000000" w14:paraId="000000C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Continuous tuning of classification rules, detection thresholds, advanced analytics.  </w:t>
      </w:r>
    </w:p>
    <w:p w:rsidR="00000000" w:rsidDel="00000000" w:rsidP="00000000" w:rsidRDefault="00000000" w:rsidRPr="00000000" w14:paraId="000000C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Deliverables: Updated runbooks, final documentation, knowledge transfer to operational teams.</w:t>
      </w:r>
      <w:r w:rsidDel="00000000" w:rsidR="00000000" w:rsidRPr="00000000">
        <w:rPr>
          <w:rtl w:val="0"/>
        </w:rPr>
      </w:r>
    </w:p>
    <w:p w:rsidR="00000000" w:rsidDel="00000000" w:rsidP="00000000" w:rsidRDefault="00000000" w:rsidRPr="00000000" w14:paraId="000000C2">
      <w:pPr>
        <w:pStyle w:val="Heading3"/>
        <w:rPr>
          <w:b w:val="1"/>
        </w:rPr>
      </w:pPr>
      <w:bookmarkStart w:colFirst="0" w:colLast="0" w:name="_emw1doululkl" w:id="22"/>
      <w:bookmarkEnd w:id="22"/>
      <w:r w:rsidDel="00000000" w:rsidR="00000000" w:rsidRPr="00000000">
        <w:rPr>
          <w:b w:val="1"/>
          <w:color w:val="000000"/>
          <w:sz w:val="26"/>
          <w:szCs w:val="26"/>
          <w:rtl w:val="0"/>
        </w:rPr>
        <w:t xml:space="preserve">4.3 Training, Knowledge Transfer, and Change Management</w:t>
      </w:r>
      <w:r w:rsidDel="00000000" w:rsidR="00000000" w:rsidRPr="00000000">
        <w:rPr>
          <w:rtl w:val="0"/>
        </w:rPr>
      </w:r>
    </w:p>
    <w:p w:rsidR="00000000" w:rsidDel="00000000" w:rsidP="00000000" w:rsidRDefault="00000000" w:rsidRPr="00000000" w14:paraId="000000C3">
      <w:pPr>
        <w:numPr>
          <w:ilvl w:val="0"/>
          <w:numId w:val="4"/>
        </w:numPr>
        <w:spacing w:before="200" w:lineRule="auto"/>
        <w:ind w:left="720" w:hanging="360"/>
        <w:rPr>
          <w:u w:val="none"/>
        </w:rPr>
      </w:pPr>
      <w:r w:rsidDel="00000000" w:rsidR="00000000" w:rsidRPr="00000000">
        <w:rPr>
          <w:b w:val="1"/>
          <w:rtl w:val="0"/>
        </w:rPr>
        <w:t xml:space="preserve">Technical Training: </w:t>
      </w:r>
      <w:r w:rsidDel="00000000" w:rsidR="00000000" w:rsidRPr="00000000">
        <w:rPr>
          <w:rtl w:val="0"/>
        </w:rPr>
        <w:t xml:space="preserve">Detailed sessions for privacy, compliance, IT ops, and security teams covering data classification, DSAR workflows, incident triage, etc.  </w:t>
      </w:r>
    </w:p>
    <w:p w:rsidR="00000000" w:rsidDel="00000000" w:rsidP="00000000" w:rsidRDefault="00000000" w:rsidRPr="00000000" w14:paraId="000000C4">
      <w:pPr>
        <w:numPr>
          <w:ilvl w:val="0"/>
          <w:numId w:val="4"/>
        </w:numPr>
        <w:ind w:left="720" w:hanging="360"/>
        <w:rPr>
          <w:u w:val="none"/>
        </w:rPr>
      </w:pPr>
      <w:r w:rsidDel="00000000" w:rsidR="00000000" w:rsidRPr="00000000">
        <w:rPr>
          <w:b w:val="1"/>
          <w:rtl w:val="0"/>
        </w:rPr>
        <w:t xml:space="preserve">Executive Summaries:</w:t>
      </w:r>
      <w:r w:rsidDel="00000000" w:rsidR="00000000" w:rsidRPr="00000000">
        <w:rPr>
          <w:rtl w:val="0"/>
        </w:rPr>
        <w:t xml:space="preserve"> Overviews for C-suite or boards highlighting compliance posture, ROI, main metrics.  </w:t>
      </w:r>
    </w:p>
    <w:p w:rsidR="00000000" w:rsidDel="00000000" w:rsidP="00000000" w:rsidRDefault="00000000" w:rsidRPr="00000000" w14:paraId="000000C5">
      <w:pPr>
        <w:numPr>
          <w:ilvl w:val="0"/>
          <w:numId w:val="4"/>
        </w:numPr>
        <w:ind w:left="720" w:hanging="360"/>
        <w:rPr>
          <w:u w:val="none"/>
        </w:rPr>
      </w:pPr>
      <w:r w:rsidDel="00000000" w:rsidR="00000000" w:rsidRPr="00000000">
        <w:rPr>
          <w:b w:val="1"/>
          <w:rtl w:val="0"/>
        </w:rPr>
        <w:t xml:space="preserve">Documentation: </w:t>
      </w:r>
      <w:r w:rsidDel="00000000" w:rsidR="00000000" w:rsidRPr="00000000">
        <w:rPr>
          <w:rtl w:val="0"/>
        </w:rPr>
        <w:t xml:space="preserve">Comprehensive user manuals, runbooks, knowledge base references ensuring consistent usage and self-service support.</w:t>
      </w:r>
      <w:r w:rsidDel="00000000" w:rsidR="00000000" w:rsidRPr="00000000">
        <w:rPr>
          <w:rtl w:val="0"/>
        </w:rPr>
      </w:r>
    </w:p>
    <w:p w:rsidR="00000000" w:rsidDel="00000000" w:rsidP="00000000" w:rsidRDefault="00000000" w:rsidRPr="00000000" w14:paraId="000000C6">
      <w:pPr>
        <w:pStyle w:val="Heading3"/>
        <w:spacing w:before="200" w:lineRule="auto"/>
        <w:rPr>
          <w:b w:val="1"/>
        </w:rPr>
      </w:pPr>
      <w:bookmarkStart w:colFirst="0" w:colLast="0" w:name="_c1fufjrwrpz4" w:id="23"/>
      <w:bookmarkEnd w:id="23"/>
      <w:r w:rsidDel="00000000" w:rsidR="00000000" w:rsidRPr="00000000">
        <w:rPr>
          <w:b w:val="1"/>
          <w:color w:val="000000"/>
          <w:sz w:val="26"/>
          <w:szCs w:val="26"/>
          <w:rtl w:val="0"/>
        </w:rPr>
        <w:t xml:space="preserve">4.4 Risk Management and Contingency Planning</w:t>
      </w:r>
      <w:r w:rsidDel="00000000" w:rsidR="00000000" w:rsidRPr="00000000">
        <w:rPr>
          <w:rtl w:val="0"/>
        </w:rPr>
      </w:r>
    </w:p>
    <w:p w:rsidR="00000000" w:rsidDel="00000000" w:rsidP="00000000" w:rsidRDefault="00000000" w:rsidRPr="00000000" w14:paraId="000000C7">
      <w:pPr>
        <w:numPr>
          <w:ilvl w:val="0"/>
          <w:numId w:val="34"/>
        </w:numPr>
        <w:spacing w:before="200" w:lineRule="auto"/>
        <w:ind w:left="720" w:hanging="360"/>
        <w:rPr/>
      </w:pPr>
      <w:r w:rsidDel="00000000" w:rsidR="00000000" w:rsidRPr="00000000">
        <w:rPr>
          <w:b w:val="1"/>
          <w:rtl w:val="0"/>
        </w:rPr>
        <w:t xml:space="preserve">Identified Risks:</w:t>
      </w:r>
      <w:r w:rsidDel="00000000" w:rsidR="00000000" w:rsidRPr="00000000">
        <w:rPr>
          <w:rtl w:val="0"/>
        </w:rPr>
        <w:t xml:space="preserve"> Potential scanning disruptions, unknown data sources, vendor performance issues, resource constraints.  </w:t>
      </w:r>
    </w:p>
    <w:p w:rsidR="00000000" w:rsidDel="00000000" w:rsidP="00000000" w:rsidRDefault="00000000" w:rsidRPr="00000000" w14:paraId="000000C8">
      <w:pPr>
        <w:numPr>
          <w:ilvl w:val="0"/>
          <w:numId w:val="34"/>
        </w:numPr>
        <w:ind w:left="720" w:hanging="360"/>
        <w:rPr/>
      </w:pPr>
      <w:r w:rsidDel="00000000" w:rsidR="00000000" w:rsidRPr="00000000">
        <w:rPr>
          <w:b w:val="1"/>
          <w:rtl w:val="0"/>
        </w:rPr>
        <w:t xml:space="preserve">Mitigation: </w:t>
      </w:r>
      <w:r w:rsidDel="00000000" w:rsidR="00000000" w:rsidRPr="00000000">
        <w:rPr>
          <w:rtl w:val="0"/>
        </w:rPr>
        <w:t xml:space="preserve">Pilot expansions, fallback scanning intervals, bridging solutions for older systems.  </w:t>
      </w:r>
    </w:p>
    <w:p w:rsidR="00000000" w:rsidDel="00000000" w:rsidP="00000000" w:rsidRDefault="00000000" w:rsidRPr="00000000" w14:paraId="000000C9">
      <w:pPr>
        <w:numPr>
          <w:ilvl w:val="0"/>
          <w:numId w:val="34"/>
        </w:numPr>
        <w:ind w:left="720" w:hanging="360"/>
        <w:rPr/>
      </w:pPr>
      <w:r w:rsidDel="00000000" w:rsidR="00000000" w:rsidRPr="00000000">
        <w:rPr>
          <w:b w:val="1"/>
          <w:rtl w:val="0"/>
        </w:rPr>
        <w:t xml:space="preserve">Contingency: </w:t>
      </w:r>
      <w:r w:rsidDel="00000000" w:rsidR="00000000" w:rsidRPr="00000000">
        <w:rPr>
          <w:rtl w:val="0"/>
        </w:rPr>
        <w:t xml:space="preserve">Rollback procedures, escalation channels for major vendor or solution challenges, short-term alternative scanning solutions if needed.</w:t>
      </w:r>
      <w:r w:rsidDel="00000000" w:rsidR="00000000" w:rsidRPr="00000000">
        <w:rPr>
          <w:rtl w:val="0"/>
        </w:rPr>
      </w:r>
    </w:p>
    <w:p w:rsidR="00000000" w:rsidDel="00000000" w:rsidP="00000000" w:rsidRDefault="00000000" w:rsidRPr="00000000" w14:paraId="000000CA">
      <w:pPr>
        <w:spacing w:before="200"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B">
      <w:pPr>
        <w:pStyle w:val="Heading2"/>
        <w:spacing w:before="200" w:lineRule="auto"/>
        <w:rPr>
          <w:b w:val="1"/>
          <w:sz w:val="34"/>
          <w:szCs w:val="34"/>
        </w:rPr>
      </w:pPr>
      <w:bookmarkStart w:colFirst="0" w:colLast="0" w:name="_od6h9op606hz" w:id="24"/>
      <w:bookmarkEnd w:id="24"/>
      <w:r w:rsidDel="00000000" w:rsidR="00000000" w:rsidRPr="00000000">
        <w:rPr>
          <w:b w:val="1"/>
          <w:sz w:val="34"/>
          <w:szCs w:val="34"/>
          <w:rtl w:val="0"/>
        </w:rPr>
        <w:t xml:space="preserve">5. Vendor Qualifications and Experience</w:t>
      </w:r>
    </w:p>
    <w:p w:rsidR="00000000" w:rsidDel="00000000" w:rsidP="00000000" w:rsidRDefault="00000000" w:rsidRPr="00000000" w14:paraId="000000CC">
      <w:pPr>
        <w:pStyle w:val="Heading3"/>
        <w:rPr>
          <w:b w:val="1"/>
          <w:color w:val="000000"/>
          <w:sz w:val="26"/>
          <w:szCs w:val="26"/>
        </w:rPr>
      </w:pPr>
      <w:bookmarkStart w:colFirst="0" w:colLast="0" w:name="_19gh6ox0fm7p" w:id="25"/>
      <w:bookmarkEnd w:id="25"/>
      <w:r w:rsidDel="00000000" w:rsidR="00000000" w:rsidRPr="00000000">
        <w:rPr>
          <w:b w:val="1"/>
          <w:color w:val="000000"/>
          <w:sz w:val="26"/>
          <w:szCs w:val="26"/>
          <w:rtl w:val="0"/>
        </w:rPr>
        <w:t xml:space="preserve">5.1 Company Overview and Financial Stability</w:t>
      </w:r>
    </w:p>
    <w:p w:rsidR="00000000" w:rsidDel="00000000" w:rsidP="00000000" w:rsidRDefault="00000000" w:rsidRPr="00000000" w14:paraId="000000CD">
      <w:pPr>
        <w:numPr>
          <w:ilvl w:val="0"/>
          <w:numId w:val="8"/>
        </w:numPr>
        <w:spacing w:before="200" w:lineRule="auto"/>
        <w:ind w:left="720" w:hanging="360"/>
        <w:rPr>
          <w:u w:val="none"/>
        </w:rPr>
      </w:pPr>
      <w:r w:rsidDel="00000000" w:rsidR="00000000" w:rsidRPr="00000000">
        <w:rPr>
          <w:b w:val="1"/>
          <w:rtl w:val="0"/>
        </w:rPr>
        <w:t xml:space="preserve">Corporate Profile:</w:t>
      </w:r>
      <w:r w:rsidDel="00000000" w:rsidR="00000000" w:rsidRPr="00000000">
        <w:rPr>
          <w:rtl w:val="0"/>
        </w:rPr>
        <w:t xml:space="preserve"> Founding date, strategic mission, any key acquisitions or leadership backgrounds.  </w:t>
      </w:r>
    </w:p>
    <w:p w:rsidR="00000000" w:rsidDel="00000000" w:rsidP="00000000" w:rsidRDefault="00000000" w:rsidRPr="00000000" w14:paraId="000000CE">
      <w:pPr>
        <w:numPr>
          <w:ilvl w:val="0"/>
          <w:numId w:val="8"/>
        </w:numPr>
        <w:ind w:left="720" w:hanging="360"/>
        <w:rPr>
          <w:u w:val="none"/>
        </w:rPr>
      </w:pPr>
      <w:r w:rsidDel="00000000" w:rsidR="00000000" w:rsidRPr="00000000">
        <w:rPr>
          <w:b w:val="1"/>
          <w:rtl w:val="0"/>
        </w:rPr>
        <w:t xml:space="preserve">Financial Health:</w:t>
      </w:r>
      <w:r w:rsidDel="00000000" w:rsidR="00000000" w:rsidRPr="00000000">
        <w:rPr>
          <w:rtl w:val="0"/>
        </w:rPr>
        <w:t xml:space="preserve"> Evidence of stable revenue, investor backing, or profitability ensuring vendor longevity.  </w:t>
      </w:r>
    </w:p>
    <w:p w:rsidR="00000000" w:rsidDel="00000000" w:rsidP="00000000" w:rsidRDefault="00000000" w:rsidRPr="00000000" w14:paraId="000000CF">
      <w:pPr>
        <w:numPr>
          <w:ilvl w:val="0"/>
          <w:numId w:val="8"/>
        </w:numPr>
        <w:ind w:left="720" w:hanging="360"/>
        <w:rPr>
          <w:u w:val="none"/>
        </w:rPr>
      </w:pPr>
      <w:r w:rsidDel="00000000" w:rsidR="00000000" w:rsidRPr="00000000">
        <w:rPr>
          <w:b w:val="1"/>
          <w:rtl w:val="0"/>
        </w:rPr>
        <w:t xml:space="preserve">Ecosystem Partnerships: </w:t>
      </w:r>
      <w:r w:rsidDel="00000000" w:rsidR="00000000" w:rsidRPr="00000000">
        <w:rPr>
          <w:rtl w:val="0"/>
        </w:rPr>
        <w:t xml:space="preserve">Alliances with major platform providers, security vendors, or recognized privacy frameworks.</w:t>
      </w:r>
    </w:p>
    <w:p w:rsidR="00000000" w:rsidDel="00000000" w:rsidP="00000000" w:rsidRDefault="00000000" w:rsidRPr="00000000" w14:paraId="000000D0">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b w:val="1"/>
          <w:color w:val="000000"/>
          <w:sz w:val="26"/>
          <w:szCs w:val="26"/>
        </w:rPr>
      </w:pPr>
      <w:bookmarkStart w:colFirst="0" w:colLast="0" w:name="_by3gbf7t2r88" w:id="26"/>
      <w:bookmarkEnd w:id="26"/>
      <w:r w:rsidDel="00000000" w:rsidR="00000000" w:rsidRPr="00000000">
        <w:rPr>
          <w:b w:val="1"/>
          <w:color w:val="000000"/>
          <w:sz w:val="26"/>
          <w:szCs w:val="26"/>
          <w:rtl w:val="0"/>
        </w:rPr>
        <w:t xml:space="preserve">5.2 TDPSA/Consumer Privacy Expertise and Track Record</w:t>
      </w:r>
    </w:p>
    <w:p w:rsidR="00000000" w:rsidDel="00000000" w:rsidP="00000000" w:rsidRDefault="00000000" w:rsidRPr="00000000" w14:paraId="000000D1">
      <w:pPr>
        <w:numPr>
          <w:ilvl w:val="0"/>
          <w:numId w:val="30"/>
        </w:numPr>
        <w:spacing w:before="200" w:lineRule="auto"/>
        <w:ind w:left="720" w:hanging="360"/>
        <w:rPr>
          <w:u w:val="none"/>
        </w:rPr>
      </w:pPr>
      <w:r w:rsidDel="00000000" w:rsidR="00000000" w:rsidRPr="00000000">
        <w:rPr>
          <w:b w:val="1"/>
          <w:rtl w:val="0"/>
        </w:rPr>
        <w:t xml:space="preserve">Demonstrated Knowledge:</w:t>
      </w:r>
      <w:r w:rsidDel="00000000" w:rsidR="00000000" w:rsidRPr="00000000">
        <w:rPr>
          <w:rtl w:val="0"/>
        </w:rPr>
        <w:t xml:space="preserve"> Familiarity with Texas Data Privacy and Security Act’s consumer rights, data minimization, and breach notification.  </w:t>
      </w:r>
    </w:p>
    <w:p w:rsidR="00000000" w:rsidDel="00000000" w:rsidP="00000000" w:rsidRDefault="00000000" w:rsidRPr="00000000" w14:paraId="000000D2">
      <w:pPr>
        <w:numPr>
          <w:ilvl w:val="0"/>
          <w:numId w:val="30"/>
        </w:numPr>
        <w:ind w:left="720" w:hanging="360"/>
        <w:rPr>
          <w:u w:val="none"/>
        </w:rPr>
      </w:pPr>
      <w:r w:rsidDel="00000000" w:rsidR="00000000" w:rsidRPr="00000000">
        <w:rPr>
          <w:b w:val="1"/>
          <w:rtl w:val="0"/>
        </w:rPr>
        <w:t xml:space="preserve">References: </w:t>
      </w:r>
      <w:r w:rsidDel="00000000" w:rsidR="00000000" w:rsidRPr="00000000">
        <w:rPr>
          <w:rtl w:val="0"/>
        </w:rPr>
        <w:t xml:space="preserve">Success stories from organizations with similarly large or regulated data footprints.  </w:t>
      </w:r>
    </w:p>
    <w:p w:rsidR="00000000" w:rsidDel="00000000" w:rsidP="00000000" w:rsidRDefault="00000000" w:rsidRPr="00000000" w14:paraId="000000D3">
      <w:pPr>
        <w:numPr>
          <w:ilvl w:val="0"/>
          <w:numId w:val="30"/>
        </w:numPr>
        <w:ind w:left="720" w:hanging="360"/>
        <w:rPr>
          <w:u w:val="none"/>
        </w:rPr>
      </w:pPr>
      <w:r w:rsidDel="00000000" w:rsidR="00000000" w:rsidRPr="00000000">
        <w:rPr>
          <w:b w:val="1"/>
          <w:rtl w:val="0"/>
        </w:rPr>
        <w:t xml:space="preserve">Performance Metrics:</w:t>
      </w:r>
      <w:r w:rsidDel="00000000" w:rsidR="00000000" w:rsidRPr="00000000">
        <w:rPr>
          <w:rtl w:val="0"/>
        </w:rPr>
        <w:t xml:space="preserve"> Evidence of improved DSAR fulfillment times, reduced data exposures, or compliance overhead in existing implementations.</w:t>
      </w:r>
    </w:p>
    <w:p w:rsidR="00000000" w:rsidDel="00000000" w:rsidP="00000000" w:rsidRDefault="00000000" w:rsidRPr="00000000" w14:paraId="000000D4">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b w:val="1"/>
          <w:color w:val="000000"/>
          <w:sz w:val="26"/>
          <w:szCs w:val="26"/>
        </w:rPr>
      </w:pPr>
      <w:bookmarkStart w:colFirst="0" w:colLast="0" w:name="_5w3hr8ywap7s" w:id="27"/>
      <w:bookmarkEnd w:id="27"/>
      <w:r w:rsidDel="00000000" w:rsidR="00000000" w:rsidRPr="00000000">
        <w:rPr>
          <w:b w:val="1"/>
          <w:color w:val="000000"/>
          <w:sz w:val="26"/>
          <w:szCs w:val="26"/>
          <w:rtl w:val="0"/>
        </w:rPr>
        <w:t xml:space="preserve">5.3 Industry Experience and Case Studies</w:t>
      </w:r>
    </w:p>
    <w:p w:rsidR="00000000" w:rsidDel="00000000" w:rsidP="00000000" w:rsidRDefault="00000000" w:rsidRPr="00000000" w14:paraId="000000D5">
      <w:pPr>
        <w:numPr>
          <w:ilvl w:val="0"/>
          <w:numId w:val="24"/>
        </w:numPr>
        <w:spacing w:before="200" w:lineRule="auto"/>
        <w:ind w:left="720" w:hanging="360"/>
        <w:rPr>
          <w:u w:val="none"/>
        </w:rPr>
      </w:pPr>
      <w:r w:rsidDel="00000000" w:rsidR="00000000" w:rsidRPr="00000000">
        <w:rPr>
          <w:b w:val="1"/>
          <w:rtl w:val="0"/>
        </w:rPr>
        <w:t xml:space="preserve">Relevant Verticals:</w:t>
      </w:r>
      <w:r w:rsidDel="00000000" w:rsidR="00000000" w:rsidRPr="00000000">
        <w:rPr>
          <w:rtl w:val="0"/>
        </w:rPr>
        <w:t xml:space="preserve"> Finance, healthcare, e-commerce, retail, or technology processing high volumes of consumer data.  </w:t>
      </w:r>
    </w:p>
    <w:p w:rsidR="00000000" w:rsidDel="00000000" w:rsidP="00000000" w:rsidRDefault="00000000" w:rsidRPr="00000000" w14:paraId="000000D6">
      <w:pPr>
        <w:numPr>
          <w:ilvl w:val="0"/>
          <w:numId w:val="24"/>
        </w:numPr>
        <w:ind w:left="720" w:hanging="360"/>
        <w:rPr>
          <w:u w:val="none"/>
        </w:rPr>
      </w:pPr>
      <w:r w:rsidDel="00000000" w:rsidR="00000000" w:rsidRPr="00000000">
        <w:rPr>
          <w:b w:val="1"/>
          <w:rtl w:val="0"/>
        </w:rPr>
        <w:t xml:space="preserve">Deployment Scale:</w:t>
      </w:r>
      <w:r w:rsidDel="00000000" w:rsidR="00000000" w:rsidRPr="00000000">
        <w:rPr>
          <w:rtl w:val="0"/>
        </w:rPr>
        <w:t xml:space="preserve"> Handling multi-site or ICS/IoT coverage, or scanning millions of records.  </w:t>
      </w:r>
    </w:p>
    <w:p w:rsidR="00000000" w:rsidDel="00000000" w:rsidP="00000000" w:rsidRDefault="00000000" w:rsidRPr="00000000" w14:paraId="000000D7">
      <w:pPr>
        <w:numPr>
          <w:ilvl w:val="0"/>
          <w:numId w:val="24"/>
        </w:numPr>
        <w:ind w:left="720" w:hanging="360"/>
        <w:rPr>
          <w:u w:val="none"/>
        </w:rPr>
      </w:pPr>
      <w:r w:rsidDel="00000000" w:rsidR="00000000" w:rsidRPr="00000000">
        <w:rPr>
          <w:b w:val="1"/>
          <w:rtl w:val="0"/>
        </w:rPr>
        <w:t xml:space="preserve">Innovation: </w:t>
      </w:r>
      <w:r w:rsidDel="00000000" w:rsidR="00000000" w:rsidRPr="00000000">
        <w:rPr>
          <w:rtl w:val="0"/>
        </w:rPr>
        <w:t xml:space="preserve">Potential advanced features, e.g., ML-based detection, micro-segmentation, or sophisticated policy automation.</w:t>
      </w:r>
    </w:p>
    <w:p w:rsidR="00000000" w:rsidDel="00000000" w:rsidP="00000000" w:rsidRDefault="00000000" w:rsidRPr="00000000" w14:paraId="000000D8">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b w:val="1"/>
          <w:color w:val="000000"/>
          <w:sz w:val="26"/>
          <w:szCs w:val="26"/>
        </w:rPr>
      </w:pPr>
      <w:bookmarkStart w:colFirst="0" w:colLast="0" w:name="_472eq0c7bp3b" w:id="28"/>
      <w:bookmarkEnd w:id="28"/>
      <w:r w:rsidDel="00000000" w:rsidR="00000000" w:rsidRPr="00000000">
        <w:rPr>
          <w:b w:val="1"/>
          <w:color w:val="000000"/>
          <w:sz w:val="26"/>
          <w:szCs w:val="26"/>
          <w:rtl w:val="0"/>
        </w:rPr>
        <w:t xml:space="preserve">5.4 Certifications, Accreditations, and Partnerships</w:t>
      </w:r>
    </w:p>
    <w:p w:rsidR="00000000" w:rsidDel="00000000" w:rsidP="00000000" w:rsidRDefault="00000000" w:rsidRPr="00000000" w14:paraId="000000D9">
      <w:pPr>
        <w:numPr>
          <w:ilvl w:val="0"/>
          <w:numId w:val="27"/>
        </w:numPr>
        <w:spacing w:before="200" w:lineRule="auto"/>
        <w:ind w:left="720" w:hanging="360"/>
        <w:rPr>
          <w:u w:val="none"/>
        </w:rPr>
      </w:pPr>
      <w:r w:rsidDel="00000000" w:rsidR="00000000" w:rsidRPr="00000000">
        <w:rPr>
          <w:b w:val="1"/>
          <w:rtl w:val="0"/>
        </w:rPr>
        <w:t xml:space="preserve">Security/Privacy Standards: </w:t>
      </w:r>
      <w:r w:rsidDel="00000000" w:rsidR="00000000" w:rsidRPr="00000000">
        <w:rPr>
          <w:rtl w:val="0"/>
        </w:rPr>
        <w:t xml:space="preserve">ISO 27001, SOC 2, FedRAMP (if cloud), recognized privacy certifications (APEC CBPR, etc.).  </w:t>
      </w:r>
    </w:p>
    <w:p w:rsidR="00000000" w:rsidDel="00000000" w:rsidP="00000000" w:rsidRDefault="00000000" w:rsidRPr="00000000" w14:paraId="000000DA">
      <w:pPr>
        <w:numPr>
          <w:ilvl w:val="0"/>
          <w:numId w:val="27"/>
        </w:numPr>
        <w:ind w:left="720" w:hanging="360"/>
        <w:rPr>
          <w:u w:val="none"/>
        </w:rPr>
      </w:pPr>
      <w:r w:rsidDel="00000000" w:rsidR="00000000" w:rsidRPr="00000000">
        <w:rPr>
          <w:b w:val="1"/>
          <w:rtl w:val="0"/>
        </w:rPr>
        <w:t xml:space="preserve">Analyst Recognition:</w:t>
      </w:r>
      <w:r w:rsidDel="00000000" w:rsidR="00000000" w:rsidRPr="00000000">
        <w:rPr>
          <w:rtl w:val="0"/>
        </w:rPr>
        <w:t xml:space="preserve"> Inclusion in wave or quadrant reports focusing on data privacy/security solutions.  </w:t>
      </w:r>
    </w:p>
    <w:p w:rsidR="00000000" w:rsidDel="00000000" w:rsidP="00000000" w:rsidRDefault="00000000" w:rsidRPr="00000000" w14:paraId="000000DB">
      <w:pPr>
        <w:numPr>
          <w:ilvl w:val="0"/>
          <w:numId w:val="27"/>
        </w:numPr>
        <w:ind w:left="720" w:hanging="360"/>
        <w:rPr>
          <w:u w:val="none"/>
        </w:rPr>
      </w:pPr>
      <w:r w:rsidDel="00000000" w:rsidR="00000000" w:rsidRPr="00000000">
        <w:rPr>
          <w:b w:val="1"/>
          <w:rtl w:val="0"/>
        </w:rPr>
        <w:t xml:space="preserve">Regulatory Endorsements: </w:t>
      </w:r>
      <w:r w:rsidDel="00000000" w:rsidR="00000000" w:rsidRPr="00000000">
        <w:rPr>
          <w:rtl w:val="0"/>
        </w:rPr>
        <w:t xml:space="preserve">Possibly recognized by data protection authorities or privacy alliances.</w:t>
      </w:r>
    </w:p>
    <w:p w:rsidR="00000000" w:rsidDel="00000000" w:rsidP="00000000" w:rsidRDefault="00000000" w:rsidRPr="00000000" w14:paraId="000000DC">
      <w:pPr>
        <w:spacing w:after="200"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D">
      <w:pPr>
        <w:spacing w:after="200" w:before="200" w:lineRule="auto"/>
        <w:rPr>
          <w:b w:val="1"/>
          <w:sz w:val="34"/>
          <w:szCs w:val="34"/>
        </w:rPr>
      </w:pPr>
      <w:r w:rsidDel="00000000" w:rsidR="00000000" w:rsidRPr="00000000">
        <w:rPr>
          <w:b w:val="1"/>
          <w:sz w:val="34"/>
          <w:szCs w:val="34"/>
          <w:rtl w:val="0"/>
        </w:rPr>
        <w:t xml:space="preserve">6. Pricing and Commercial Terms</w:t>
      </w:r>
    </w:p>
    <w:p w:rsidR="00000000" w:rsidDel="00000000" w:rsidP="00000000" w:rsidRDefault="00000000" w:rsidRPr="00000000" w14:paraId="000000DE">
      <w:pPr>
        <w:pStyle w:val="Heading3"/>
        <w:rPr>
          <w:b w:val="1"/>
          <w:color w:val="000000"/>
          <w:sz w:val="26"/>
          <w:szCs w:val="26"/>
        </w:rPr>
      </w:pPr>
      <w:bookmarkStart w:colFirst="0" w:colLast="0" w:name="_qy3kr3c9csia" w:id="29"/>
      <w:bookmarkEnd w:id="29"/>
      <w:r w:rsidDel="00000000" w:rsidR="00000000" w:rsidRPr="00000000">
        <w:rPr>
          <w:b w:val="1"/>
          <w:color w:val="000000"/>
          <w:sz w:val="26"/>
          <w:szCs w:val="26"/>
          <w:rtl w:val="0"/>
        </w:rPr>
        <w:t xml:space="preserve">6.1 Licensing Model (Subscription, Per-Asset, Enterprise)</w:t>
      </w:r>
    </w:p>
    <w:p w:rsidR="00000000" w:rsidDel="00000000" w:rsidP="00000000" w:rsidRDefault="00000000" w:rsidRPr="00000000" w14:paraId="000000DF">
      <w:pPr>
        <w:numPr>
          <w:ilvl w:val="0"/>
          <w:numId w:val="16"/>
        </w:numPr>
        <w:spacing w:before="200" w:lineRule="auto"/>
        <w:ind w:left="720" w:hanging="360"/>
        <w:rPr>
          <w:u w:val="none"/>
        </w:rPr>
      </w:pPr>
      <w:r w:rsidDel="00000000" w:rsidR="00000000" w:rsidRPr="00000000">
        <w:rPr>
          <w:b w:val="1"/>
          <w:rtl w:val="0"/>
        </w:rPr>
        <w:t xml:space="preserve">Subscription: </w:t>
      </w:r>
      <w:r w:rsidDel="00000000" w:rsidR="00000000" w:rsidRPr="00000000">
        <w:rPr>
          <w:rtl w:val="0"/>
        </w:rPr>
        <w:t xml:space="preserve">Annual or multi-year, possibly tiered by data volume or integrated systems.  </w:t>
      </w:r>
    </w:p>
    <w:p w:rsidR="00000000" w:rsidDel="00000000" w:rsidP="00000000" w:rsidRDefault="00000000" w:rsidRPr="00000000" w14:paraId="000000E0">
      <w:pPr>
        <w:numPr>
          <w:ilvl w:val="0"/>
          <w:numId w:val="16"/>
        </w:numPr>
        <w:ind w:left="720" w:hanging="360"/>
        <w:rPr>
          <w:u w:val="none"/>
        </w:rPr>
      </w:pPr>
      <w:r w:rsidDel="00000000" w:rsidR="00000000" w:rsidRPr="00000000">
        <w:rPr>
          <w:b w:val="1"/>
          <w:rtl w:val="0"/>
        </w:rPr>
        <w:t xml:space="preserve">Per-Asset: </w:t>
      </w:r>
      <w:r w:rsidDel="00000000" w:rsidR="00000000" w:rsidRPr="00000000">
        <w:rPr>
          <w:rtl w:val="0"/>
        </w:rPr>
        <w:t xml:space="preserve">Pricing determined by the number of servers, endpoints, or data sources.  </w:t>
      </w:r>
    </w:p>
    <w:p w:rsidR="00000000" w:rsidDel="00000000" w:rsidP="00000000" w:rsidRDefault="00000000" w:rsidRPr="00000000" w14:paraId="000000E1">
      <w:pPr>
        <w:numPr>
          <w:ilvl w:val="0"/>
          <w:numId w:val="16"/>
        </w:numPr>
        <w:ind w:left="720" w:hanging="360"/>
        <w:rPr>
          <w:u w:val="none"/>
        </w:rPr>
      </w:pPr>
      <w:r w:rsidDel="00000000" w:rsidR="00000000" w:rsidRPr="00000000">
        <w:rPr>
          <w:b w:val="1"/>
          <w:rtl w:val="0"/>
        </w:rPr>
        <w:t xml:space="preserve">Enterprise: </w:t>
      </w:r>
      <w:r w:rsidDel="00000000" w:rsidR="00000000" w:rsidRPr="00000000">
        <w:rPr>
          <w:rtl w:val="0"/>
        </w:rPr>
        <w:t xml:space="preserve">Single or unlimited usage across multiple business units or regions.</w:t>
      </w:r>
    </w:p>
    <w:p w:rsidR="00000000" w:rsidDel="00000000" w:rsidP="00000000" w:rsidRDefault="00000000" w:rsidRPr="00000000" w14:paraId="000000E2">
      <w:pPr>
        <w:pStyle w:val="Heading3"/>
        <w:rPr>
          <w:b w:val="1"/>
          <w:color w:val="000000"/>
          <w:sz w:val="26"/>
          <w:szCs w:val="26"/>
        </w:rPr>
      </w:pPr>
      <w:bookmarkStart w:colFirst="0" w:colLast="0" w:name="_5fi2tau45cl9" w:id="30"/>
      <w:bookmarkEnd w:id="30"/>
      <w:r w:rsidDel="00000000" w:rsidR="00000000" w:rsidRPr="00000000">
        <w:rPr>
          <w:b w:val="1"/>
          <w:color w:val="000000"/>
          <w:sz w:val="26"/>
          <w:szCs w:val="26"/>
          <w:rtl w:val="0"/>
        </w:rPr>
        <w:t xml:space="preserve">6.2 Maintenance, Support, and SLAs</w:t>
      </w:r>
    </w:p>
    <w:p w:rsidR="00000000" w:rsidDel="00000000" w:rsidP="00000000" w:rsidRDefault="00000000" w:rsidRPr="00000000" w14:paraId="000000E3">
      <w:pPr>
        <w:numPr>
          <w:ilvl w:val="0"/>
          <w:numId w:val="17"/>
        </w:numPr>
        <w:spacing w:before="200" w:lineRule="auto"/>
        <w:ind w:left="720" w:hanging="360"/>
        <w:rPr>
          <w:b w:val="1"/>
          <w:u w:val="none"/>
        </w:rPr>
      </w:pPr>
      <w:r w:rsidDel="00000000" w:rsidR="00000000" w:rsidRPr="00000000">
        <w:rPr>
          <w:b w:val="1"/>
          <w:rtl w:val="0"/>
        </w:rPr>
        <w:t xml:space="preserve">Support Tiers  </w:t>
      </w:r>
    </w:p>
    <w:p w:rsidR="00000000" w:rsidDel="00000000" w:rsidP="00000000" w:rsidRDefault="00000000" w:rsidRPr="00000000" w14:paraId="000000E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24/7 availability or business-hours coverage, dedicated technical account managers, ICS/IoT domain expertise if relevant.  </w:t>
      </w:r>
    </w:p>
    <w:p w:rsidR="00000000" w:rsidDel="00000000" w:rsidP="00000000" w:rsidRDefault="00000000" w:rsidRPr="00000000" w14:paraId="000000E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Response times for critical incidents or compliance issues.</w:t>
      </w:r>
    </w:p>
    <w:p w:rsidR="00000000" w:rsidDel="00000000" w:rsidP="00000000" w:rsidRDefault="00000000" w:rsidRPr="00000000" w14:paraId="000000E6">
      <w:pPr>
        <w:numPr>
          <w:ilvl w:val="0"/>
          <w:numId w:val="17"/>
        </w:numPr>
        <w:spacing w:after="0" w:before="200" w:lineRule="auto"/>
        <w:ind w:left="720" w:hanging="360"/>
        <w:rPr>
          <w:b w:val="1"/>
          <w:u w:val="none"/>
        </w:rPr>
      </w:pPr>
      <w:r w:rsidDel="00000000" w:rsidR="00000000" w:rsidRPr="00000000">
        <w:rPr>
          <w:b w:val="1"/>
          <w:rtl w:val="0"/>
        </w:rPr>
        <w:t xml:space="preserve">Software Updates  </w:t>
      </w:r>
    </w:p>
    <w:p w:rsidR="00000000" w:rsidDel="00000000" w:rsidP="00000000" w:rsidRDefault="00000000" w:rsidRPr="00000000" w14:paraId="000000E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Frequency and nature of feature releases, classification signature updates, patches, or bug fixes.  </w:t>
      </w:r>
    </w:p>
    <w:p w:rsidR="00000000" w:rsidDel="00000000" w:rsidP="00000000" w:rsidRDefault="00000000" w:rsidRPr="00000000" w14:paraId="000000E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Mechanisms for urgent hotfix deployments addressing major security or compliance vulnerabilities.</w:t>
      </w:r>
    </w:p>
    <w:p w:rsidR="00000000" w:rsidDel="00000000" w:rsidP="00000000" w:rsidRDefault="00000000" w:rsidRPr="00000000" w14:paraId="000000E9">
      <w:pPr>
        <w:numPr>
          <w:ilvl w:val="0"/>
          <w:numId w:val="17"/>
        </w:numPr>
        <w:spacing w:after="0" w:before="200" w:lineRule="auto"/>
        <w:ind w:left="720" w:hanging="360"/>
        <w:rPr>
          <w:b w:val="1"/>
          <w:u w:val="none"/>
        </w:rPr>
      </w:pPr>
      <w:r w:rsidDel="00000000" w:rsidR="00000000" w:rsidRPr="00000000">
        <w:rPr>
          <w:b w:val="1"/>
          <w:rtl w:val="0"/>
        </w:rPr>
        <w:t xml:space="preserve">Service-Level Agreements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Targets for uptime, scanning throughput, classification accuracy, or incident detection performance.  </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Penalties or credits if the vendor fails to meet SLA thresholds.</w:t>
      </w:r>
      <w:r w:rsidDel="00000000" w:rsidR="00000000" w:rsidRPr="00000000">
        <w:rPr>
          <w:rtl w:val="0"/>
        </w:rPr>
      </w:r>
    </w:p>
    <w:p w:rsidR="00000000" w:rsidDel="00000000" w:rsidP="00000000" w:rsidRDefault="00000000" w:rsidRPr="00000000" w14:paraId="000000EC">
      <w:pPr>
        <w:pStyle w:val="Heading3"/>
        <w:spacing w:before="200" w:lineRule="auto"/>
        <w:rPr>
          <w:b w:val="1"/>
          <w:color w:val="000000"/>
          <w:sz w:val="26"/>
          <w:szCs w:val="26"/>
        </w:rPr>
      </w:pPr>
      <w:bookmarkStart w:colFirst="0" w:colLast="0" w:name="_4b0nnlk6psd9" w:id="31"/>
      <w:bookmarkEnd w:id="31"/>
      <w:r w:rsidDel="00000000" w:rsidR="00000000" w:rsidRPr="00000000">
        <w:rPr>
          <w:b w:val="1"/>
          <w:color w:val="000000"/>
          <w:sz w:val="26"/>
          <w:szCs w:val="26"/>
          <w:rtl w:val="0"/>
        </w:rPr>
        <w:t xml:space="preserve">6.3 Additional Services and Scalability</w:t>
      </w:r>
    </w:p>
    <w:p w:rsidR="00000000" w:rsidDel="00000000" w:rsidP="00000000" w:rsidRDefault="00000000" w:rsidRPr="00000000" w14:paraId="000000ED">
      <w:pPr>
        <w:numPr>
          <w:ilvl w:val="0"/>
          <w:numId w:val="21"/>
        </w:numPr>
        <w:spacing w:before="200" w:lineRule="auto"/>
        <w:ind w:left="720" w:hanging="360"/>
        <w:rPr/>
      </w:pPr>
      <w:r w:rsidDel="00000000" w:rsidR="00000000" w:rsidRPr="00000000">
        <w:rPr>
          <w:b w:val="1"/>
          <w:rtl w:val="0"/>
        </w:rPr>
        <w:t xml:space="preserve">Professional Services:</w:t>
      </w:r>
      <w:r w:rsidDel="00000000" w:rsidR="00000000" w:rsidRPr="00000000">
        <w:rPr>
          <w:rtl w:val="0"/>
        </w:rPr>
        <w:t xml:space="preserve"> Implementation guidance, data architecture design, advanced analytics customizations.  </w:t>
      </w:r>
    </w:p>
    <w:p w:rsidR="00000000" w:rsidDel="00000000" w:rsidP="00000000" w:rsidRDefault="00000000" w:rsidRPr="00000000" w14:paraId="000000EE">
      <w:pPr>
        <w:numPr>
          <w:ilvl w:val="0"/>
          <w:numId w:val="21"/>
        </w:numPr>
        <w:ind w:left="720" w:hanging="360"/>
        <w:rPr/>
      </w:pPr>
      <w:r w:rsidDel="00000000" w:rsidR="00000000" w:rsidRPr="00000000">
        <w:rPr>
          <w:b w:val="1"/>
          <w:rtl w:val="0"/>
        </w:rPr>
        <w:t xml:space="preserve">Managed Services: </w:t>
      </w:r>
      <w:r w:rsidDel="00000000" w:rsidR="00000000" w:rsidRPr="00000000">
        <w:rPr>
          <w:rtl w:val="0"/>
        </w:rPr>
        <w:t xml:space="preserve">Ongoing scanning, DSAR management, or incident response tasks if internal staff availability is limited.  </w:t>
      </w:r>
    </w:p>
    <w:p w:rsidR="00000000" w:rsidDel="00000000" w:rsidP="00000000" w:rsidRDefault="00000000" w:rsidRPr="00000000" w14:paraId="000000EF">
      <w:pPr>
        <w:numPr>
          <w:ilvl w:val="0"/>
          <w:numId w:val="21"/>
        </w:numPr>
        <w:ind w:left="720" w:hanging="360"/>
        <w:rPr/>
      </w:pPr>
      <w:r w:rsidDel="00000000" w:rsidR="00000000" w:rsidRPr="00000000">
        <w:rPr>
          <w:b w:val="1"/>
          <w:rtl w:val="0"/>
        </w:rPr>
        <w:t xml:space="preserve">Growth Potential: </w:t>
      </w:r>
      <w:r w:rsidDel="00000000" w:rsidR="00000000" w:rsidRPr="00000000">
        <w:rPr>
          <w:rtl w:val="0"/>
        </w:rPr>
        <w:t xml:space="preserve">Straightforward expansions to new data repositories, acquisitions, or advanced compliance modules without major licensing rework.</w:t>
      </w:r>
      <w:r w:rsidDel="00000000" w:rsidR="00000000" w:rsidRPr="00000000">
        <w:rPr>
          <w:rtl w:val="0"/>
        </w:rPr>
      </w:r>
    </w:p>
    <w:p w:rsidR="00000000" w:rsidDel="00000000" w:rsidP="00000000" w:rsidRDefault="00000000" w:rsidRPr="00000000" w14:paraId="000000F0">
      <w:pPr>
        <w:pStyle w:val="Heading3"/>
        <w:rPr>
          <w:b w:val="1"/>
          <w:color w:val="000000"/>
          <w:sz w:val="26"/>
          <w:szCs w:val="26"/>
        </w:rPr>
      </w:pPr>
      <w:bookmarkStart w:colFirst="0" w:colLast="0" w:name="_43qqagsseoau" w:id="32"/>
      <w:bookmarkEnd w:id="32"/>
      <w:r w:rsidDel="00000000" w:rsidR="00000000" w:rsidRPr="00000000">
        <w:rPr>
          <w:b w:val="1"/>
          <w:color w:val="000000"/>
          <w:sz w:val="26"/>
          <w:szCs w:val="26"/>
          <w:rtl w:val="0"/>
        </w:rPr>
        <w:t xml:space="preserve">6.4 Payment Terms and Contract Flexibility</w:t>
      </w:r>
    </w:p>
    <w:p w:rsidR="00000000" w:rsidDel="00000000" w:rsidP="00000000" w:rsidRDefault="00000000" w:rsidRPr="00000000" w14:paraId="000000F1">
      <w:pPr>
        <w:numPr>
          <w:ilvl w:val="0"/>
          <w:numId w:val="7"/>
        </w:numPr>
        <w:spacing w:before="200" w:lineRule="auto"/>
        <w:ind w:left="720" w:hanging="360"/>
        <w:rPr/>
      </w:pPr>
      <w:r w:rsidDel="00000000" w:rsidR="00000000" w:rsidRPr="00000000">
        <w:rPr>
          <w:b w:val="1"/>
          <w:rtl w:val="0"/>
        </w:rPr>
        <w:t xml:space="preserve">Billing Cycles:</w:t>
      </w:r>
      <w:r w:rsidDel="00000000" w:rsidR="00000000" w:rsidRPr="00000000">
        <w:rPr>
          <w:rtl w:val="0"/>
        </w:rPr>
        <w:t xml:space="preserve"> Monthly, quarterly, or annual.  </w:t>
      </w:r>
    </w:p>
    <w:p w:rsidR="00000000" w:rsidDel="00000000" w:rsidP="00000000" w:rsidRDefault="00000000" w:rsidRPr="00000000" w14:paraId="000000F2">
      <w:pPr>
        <w:numPr>
          <w:ilvl w:val="0"/>
          <w:numId w:val="7"/>
        </w:numPr>
        <w:ind w:left="720" w:hanging="360"/>
        <w:rPr/>
      </w:pPr>
      <w:r w:rsidDel="00000000" w:rsidR="00000000" w:rsidRPr="00000000">
        <w:rPr>
          <w:b w:val="1"/>
          <w:rtl w:val="0"/>
        </w:rPr>
        <w:t xml:space="preserve">Term:</w:t>
      </w:r>
      <w:r w:rsidDel="00000000" w:rsidR="00000000" w:rsidRPr="00000000">
        <w:rPr>
          <w:rtl w:val="0"/>
        </w:rPr>
        <w:t xml:space="preserve"> Typically 1–3 years, with possible renewal or extension.  </w:t>
      </w:r>
    </w:p>
    <w:p w:rsidR="00000000" w:rsidDel="00000000" w:rsidP="00000000" w:rsidRDefault="00000000" w:rsidRPr="00000000" w14:paraId="000000F3">
      <w:pPr>
        <w:numPr>
          <w:ilvl w:val="0"/>
          <w:numId w:val="7"/>
        </w:numPr>
        <w:ind w:left="720" w:hanging="360"/>
        <w:rPr/>
      </w:pPr>
      <w:r w:rsidDel="00000000" w:rsidR="00000000" w:rsidRPr="00000000">
        <w:rPr>
          <w:b w:val="1"/>
          <w:rtl w:val="0"/>
        </w:rPr>
        <w:t xml:space="preserve">Early Termination: </w:t>
      </w:r>
      <w:r w:rsidDel="00000000" w:rsidR="00000000" w:rsidRPr="00000000">
        <w:rPr>
          <w:rtl w:val="0"/>
        </w:rPr>
        <w:t xml:space="preserve">Clauses if the vendor fails to meet SLA or critical TDPSA obligations.</w:t>
      </w:r>
    </w:p>
    <w:p w:rsidR="00000000" w:rsidDel="00000000" w:rsidP="00000000" w:rsidRDefault="00000000" w:rsidRPr="00000000" w14:paraId="000000F4">
      <w:pPr>
        <w:spacing w:after="200" w:before="200"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5">
      <w:pPr>
        <w:pStyle w:val="Heading2"/>
        <w:rPr>
          <w:b w:val="1"/>
          <w:sz w:val="34"/>
          <w:szCs w:val="34"/>
        </w:rPr>
      </w:pPr>
      <w:bookmarkStart w:colFirst="0" w:colLast="0" w:name="_5g3ei59wbpq6" w:id="33"/>
      <w:bookmarkEnd w:id="33"/>
      <w:r w:rsidDel="00000000" w:rsidR="00000000" w:rsidRPr="00000000">
        <w:rPr>
          <w:b w:val="1"/>
          <w:sz w:val="34"/>
          <w:szCs w:val="34"/>
          <w:rtl w:val="0"/>
        </w:rPr>
        <w:t xml:space="preserve">7. Evaluation Criteria and Process</w:t>
      </w:r>
    </w:p>
    <w:p w:rsidR="00000000" w:rsidDel="00000000" w:rsidP="00000000" w:rsidRDefault="00000000" w:rsidRPr="00000000" w14:paraId="000000F6">
      <w:pPr>
        <w:pStyle w:val="Heading3"/>
        <w:rPr>
          <w:b w:val="1"/>
        </w:rPr>
      </w:pPr>
      <w:bookmarkStart w:colFirst="0" w:colLast="0" w:name="_tsugefnt0i0c" w:id="34"/>
      <w:bookmarkEnd w:id="34"/>
      <w:r w:rsidDel="00000000" w:rsidR="00000000" w:rsidRPr="00000000">
        <w:rPr>
          <w:b w:val="1"/>
          <w:color w:val="000000"/>
          <w:sz w:val="26"/>
          <w:szCs w:val="26"/>
          <w:rtl w:val="0"/>
        </w:rPr>
        <w:t xml:space="preserve">7.1 Alignment with TDPSA Requirements</w:t>
      </w:r>
      <w:r w:rsidDel="00000000" w:rsidR="00000000" w:rsidRPr="00000000">
        <w:rPr>
          <w:rtl w:val="0"/>
        </w:rPr>
      </w:r>
    </w:p>
    <w:p w:rsidR="00000000" w:rsidDel="00000000" w:rsidP="00000000" w:rsidRDefault="00000000" w:rsidRPr="00000000" w14:paraId="000000F7">
      <w:pPr>
        <w:numPr>
          <w:ilvl w:val="0"/>
          <w:numId w:val="33"/>
        </w:numPr>
        <w:spacing w:before="200" w:lineRule="auto"/>
        <w:ind w:left="720" w:hanging="360"/>
        <w:rPr>
          <w:u w:val="none"/>
        </w:rPr>
      </w:pPr>
      <w:r w:rsidDel="00000000" w:rsidR="00000000" w:rsidRPr="00000000">
        <w:rPr>
          <w:b w:val="1"/>
          <w:rtl w:val="0"/>
        </w:rPr>
        <w:t xml:space="preserve">Coverage: </w:t>
      </w:r>
      <w:r w:rsidDel="00000000" w:rsidR="00000000" w:rsidRPr="00000000">
        <w:rPr>
          <w:rtl w:val="0"/>
        </w:rPr>
        <w:t xml:space="preserve">Depth of solution’s ability to handle consumer rights, data minimization, security obligations, and breach notifications.  </w:t>
      </w:r>
    </w:p>
    <w:p w:rsidR="00000000" w:rsidDel="00000000" w:rsidP="00000000" w:rsidRDefault="00000000" w:rsidRPr="00000000" w14:paraId="000000F8">
      <w:pPr>
        <w:numPr>
          <w:ilvl w:val="0"/>
          <w:numId w:val="33"/>
        </w:numPr>
        <w:ind w:left="720" w:hanging="360"/>
        <w:rPr>
          <w:u w:val="none"/>
        </w:rPr>
      </w:pPr>
      <w:r w:rsidDel="00000000" w:rsidR="00000000" w:rsidRPr="00000000">
        <w:rPr>
          <w:b w:val="1"/>
          <w:rtl w:val="0"/>
        </w:rPr>
        <w:t xml:space="preserve">Complex Data Contexts:</w:t>
      </w:r>
      <w:r w:rsidDel="00000000" w:rsidR="00000000" w:rsidRPr="00000000">
        <w:rPr>
          <w:rtl w:val="0"/>
        </w:rPr>
        <w:t xml:space="preserve"> Suitability for advanced data classification, older systems, or scaled DSAR management.</w:t>
      </w:r>
    </w:p>
    <w:p w:rsidR="00000000" w:rsidDel="00000000" w:rsidP="00000000" w:rsidRDefault="00000000" w:rsidRPr="00000000" w14:paraId="000000F9">
      <w:pPr>
        <w:pStyle w:val="Heading3"/>
        <w:spacing w:before="200" w:lineRule="auto"/>
        <w:rPr>
          <w:b w:val="1"/>
          <w:color w:val="000000"/>
          <w:sz w:val="26"/>
          <w:szCs w:val="26"/>
        </w:rPr>
      </w:pPr>
      <w:bookmarkStart w:colFirst="0" w:colLast="0" w:name="_dzbytvqs8rr" w:id="35"/>
      <w:bookmarkEnd w:id="35"/>
      <w:r w:rsidDel="00000000" w:rsidR="00000000" w:rsidRPr="00000000">
        <w:rPr>
          <w:b w:val="1"/>
          <w:color w:val="000000"/>
          <w:sz w:val="26"/>
          <w:szCs w:val="26"/>
          <w:rtl w:val="0"/>
        </w:rPr>
        <w:t xml:space="preserve">7.2 Technical Fit and Total Cost of Ownership (TCO)</w:t>
      </w:r>
    </w:p>
    <w:p w:rsidR="00000000" w:rsidDel="00000000" w:rsidP="00000000" w:rsidRDefault="00000000" w:rsidRPr="00000000" w14:paraId="000000FA">
      <w:pPr>
        <w:numPr>
          <w:ilvl w:val="0"/>
          <w:numId w:val="10"/>
        </w:numPr>
        <w:spacing w:before="200" w:lineRule="auto"/>
        <w:ind w:left="720" w:hanging="360"/>
        <w:rPr/>
      </w:pPr>
      <w:r w:rsidDel="00000000" w:rsidR="00000000" w:rsidRPr="00000000">
        <w:rPr>
          <w:b w:val="1"/>
          <w:rtl w:val="0"/>
        </w:rPr>
        <w:t xml:space="preserve">Integration: </w:t>
      </w:r>
      <w:r w:rsidDel="00000000" w:rsidR="00000000" w:rsidRPr="00000000">
        <w:rPr>
          <w:rtl w:val="0"/>
        </w:rPr>
        <w:t xml:space="preserve">Compatibility with existing privacy/security solutions, minimal staff overhead for day-to-day.  </w:t>
      </w:r>
    </w:p>
    <w:p w:rsidR="00000000" w:rsidDel="00000000" w:rsidP="00000000" w:rsidRDefault="00000000" w:rsidRPr="00000000" w14:paraId="000000FB">
      <w:pPr>
        <w:numPr>
          <w:ilvl w:val="0"/>
          <w:numId w:val="10"/>
        </w:numPr>
        <w:ind w:left="720" w:hanging="360"/>
        <w:rPr/>
      </w:pPr>
      <w:r w:rsidDel="00000000" w:rsidR="00000000" w:rsidRPr="00000000">
        <w:rPr>
          <w:b w:val="1"/>
          <w:rtl w:val="0"/>
        </w:rPr>
        <w:t xml:space="preserve">Performance: </w:t>
      </w:r>
      <w:r w:rsidDel="00000000" w:rsidR="00000000" w:rsidRPr="00000000">
        <w:rPr>
          <w:rtl w:val="0"/>
        </w:rPr>
        <w:t xml:space="preserve">Low resource consumption for scanning large or distributed data sets.  </w:t>
      </w:r>
    </w:p>
    <w:p w:rsidR="00000000" w:rsidDel="00000000" w:rsidP="00000000" w:rsidRDefault="00000000" w:rsidRPr="00000000" w14:paraId="000000FC">
      <w:pPr>
        <w:numPr>
          <w:ilvl w:val="0"/>
          <w:numId w:val="10"/>
        </w:numPr>
        <w:ind w:left="720" w:hanging="360"/>
        <w:rPr/>
      </w:pPr>
      <w:r w:rsidDel="00000000" w:rsidR="00000000" w:rsidRPr="00000000">
        <w:rPr>
          <w:b w:val="1"/>
          <w:rtl w:val="0"/>
        </w:rPr>
        <w:t xml:space="preserve">ROI:</w:t>
      </w:r>
      <w:r w:rsidDel="00000000" w:rsidR="00000000" w:rsidRPr="00000000">
        <w:rPr>
          <w:rtl w:val="0"/>
        </w:rPr>
        <w:t xml:space="preserve"> Gains in compliance readiness, brand trust, risk reduction outweighing solution cost.</w:t>
      </w:r>
    </w:p>
    <w:p w:rsidR="00000000" w:rsidDel="00000000" w:rsidP="00000000" w:rsidRDefault="00000000" w:rsidRPr="00000000" w14:paraId="000000FD">
      <w:pPr>
        <w:pStyle w:val="Heading3"/>
        <w:spacing w:before="200" w:lineRule="auto"/>
        <w:rPr>
          <w:b w:val="1"/>
          <w:color w:val="000000"/>
          <w:sz w:val="26"/>
          <w:szCs w:val="26"/>
        </w:rPr>
      </w:pPr>
      <w:bookmarkStart w:colFirst="0" w:colLast="0" w:name="_cghz4y6pwfie" w:id="36"/>
      <w:bookmarkEnd w:id="36"/>
      <w:r w:rsidDel="00000000" w:rsidR="00000000" w:rsidRPr="00000000">
        <w:rPr>
          <w:b w:val="1"/>
          <w:color w:val="000000"/>
          <w:sz w:val="26"/>
          <w:szCs w:val="26"/>
          <w:rtl w:val="0"/>
        </w:rPr>
        <w:t xml:space="preserve">7.3 Vendor Reliability and Support Model</w:t>
      </w:r>
    </w:p>
    <w:p w:rsidR="00000000" w:rsidDel="00000000" w:rsidP="00000000" w:rsidRDefault="00000000" w:rsidRPr="00000000" w14:paraId="000000FE">
      <w:pPr>
        <w:numPr>
          <w:ilvl w:val="0"/>
          <w:numId w:val="37"/>
        </w:numPr>
        <w:spacing w:before="200" w:lineRule="auto"/>
        <w:ind w:left="720" w:hanging="360"/>
        <w:rPr>
          <w:u w:val="none"/>
        </w:rPr>
      </w:pPr>
      <w:r w:rsidDel="00000000" w:rsidR="00000000" w:rsidRPr="00000000">
        <w:rPr>
          <w:b w:val="1"/>
          <w:rtl w:val="0"/>
        </w:rPr>
        <w:t xml:space="preserve">References: </w:t>
      </w:r>
      <w:r w:rsidDel="00000000" w:rsidR="00000000" w:rsidRPr="00000000">
        <w:rPr>
          <w:rtl w:val="0"/>
        </w:rPr>
        <w:t xml:space="preserve">Satisfied customers in similarly scaled data environments or regulated sectors.  </w:t>
      </w:r>
    </w:p>
    <w:p w:rsidR="00000000" w:rsidDel="00000000" w:rsidP="00000000" w:rsidRDefault="00000000" w:rsidRPr="00000000" w14:paraId="000000FF">
      <w:pPr>
        <w:numPr>
          <w:ilvl w:val="0"/>
          <w:numId w:val="37"/>
        </w:numPr>
        <w:ind w:left="720" w:hanging="360"/>
        <w:rPr>
          <w:u w:val="none"/>
        </w:rPr>
      </w:pPr>
      <w:r w:rsidDel="00000000" w:rsidR="00000000" w:rsidRPr="00000000">
        <w:rPr>
          <w:b w:val="1"/>
          <w:rtl w:val="0"/>
        </w:rPr>
        <w:t xml:space="preserve">Support Maturity:</w:t>
      </w:r>
      <w:r w:rsidDel="00000000" w:rsidR="00000000" w:rsidRPr="00000000">
        <w:rPr>
          <w:rtl w:val="0"/>
        </w:rPr>
        <w:t xml:space="preserve"> Speed of escalation, local presence if crucial, robust knowledge base.  </w:t>
      </w:r>
    </w:p>
    <w:p w:rsidR="00000000" w:rsidDel="00000000" w:rsidP="00000000" w:rsidRDefault="00000000" w:rsidRPr="00000000" w14:paraId="00000100">
      <w:pPr>
        <w:numPr>
          <w:ilvl w:val="0"/>
          <w:numId w:val="37"/>
        </w:numPr>
        <w:ind w:left="720" w:hanging="360"/>
        <w:rPr>
          <w:u w:val="none"/>
        </w:rPr>
      </w:pPr>
      <w:r w:rsidDel="00000000" w:rsidR="00000000" w:rsidRPr="00000000">
        <w:rPr>
          <w:b w:val="1"/>
          <w:rtl w:val="0"/>
        </w:rPr>
        <w:t xml:space="preserve">Roadmap: </w:t>
      </w:r>
      <w:r w:rsidDel="00000000" w:rsidR="00000000" w:rsidRPr="00000000">
        <w:rPr>
          <w:rtl w:val="0"/>
        </w:rPr>
        <w:t xml:space="preserve">Ongoing improvements ensuring alignment with evolving privacy laws or technology changes.</w:t>
      </w:r>
    </w:p>
    <w:p w:rsidR="00000000" w:rsidDel="00000000" w:rsidP="00000000" w:rsidRDefault="00000000" w:rsidRPr="00000000" w14:paraId="00000101">
      <w:pPr>
        <w:pStyle w:val="Heading3"/>
        <w:rPr>
          <w:b w:val="1"/>
          <w:color w:val="000000"/>
          <w:sz w:val="26"/>
          <w:szCs w:val="26"/>
        </w:rPr>
      </w:pPr>
      <w:bookmarkStart w:colFirst="0" w:colLast="0" w:name="_pagzzquu1vty" w:id="37"/>
      <w:bookmarkEnd w:id="37"/>
      <w:r w:rsidDel="00000000" w:rsidR="00000000" w:rsidRPr="00000000">
        <w:rPr>
          <w:b w:val="1"/>
          <w:color w:val="000000"/>
          <w:sz w:val="26"/>
          <w:szCs w:val="26"/>
          <w:rtl w:val="0"/>
        </w:rPr>
        <w:t xml:space="preserve">7.4 Long-Term Partnership Potential</w:t>
      </w:r>
    </w:p>
    <w:p w:rsidR="00000000" w:rsidDel="00000000" w:rsidP="00000000" w:rsidRDefault="00000000" w:rsidRPr="00000000" w14:paraId="00000102">
      <w:pPr>
        <w:numPr>
          <w:ilvl w:val="0"/>
          <w:numId w:val="29"/>
        </w:numPr>
        <w:spacing w:before="200" w:lineRule="auto"/>
        <w:ind w:left="720" w:hanging="360"/>
        <w:rPr/>
      </w:pPr>
      <w:r w:rsidDel="00000000" w:rsidR="00000000" w:rsidRPr="00000000">
        <w:rPr>
          <w:b w:val="1"/>
          <w:rtl w:val="0"/>
        </w:rPr>
        <w:t xml:space="preserve">Scalability: </w:t>
      </w:r>
      <w:r w:rsidDel="00000000" w:rsidR="00000000" w:rsidRPr="00000000">
        <w:rPr>
          <w:rtl w:val="0"/>
        </w:rPr>
        <w:t xml:space="preserve">Roadmap for advanced data classification, ML-based threat detection, or multi-jurisdiction compliance expansions.  </w:t>
      </w:r>
    </w:p>
    <w:p w:rsidR="00000000" w:rsidDel="00000000" w:rsidP="00000000" w:rsidRDefault="00000000" w:rsidRPr="00000000" w14:paraId="00000103">
      <w:pPr>
        <w:numPr>
          <w:ilvl w:val="0"/>
          <w:numId w:val="29"/>
        </w:numPr>
        <w:spacing w:after="200" w:lineRule="auto"/>
        <w:ind w:left="720" w:hanging="360"/>
        <w:rPr/>
      </w:pPr>
      <w:r w:rsidDel="00000000" w:rsidR="00000000" w:rsidRPr="00000000">
        <w:rPr>
          <w:b w:val="1"/>
          <w:rtl w:val="0"/>
        </w:rPr>
        <w:t xml:space="preserve">Adaptability:</w:t>
      </w:r>
      <w:r w:rsidDel="00000000" w:rsidR="00000000" w:rsidRPr="00000000">
        <w:rPr>
          <w:rtl w:val="0"/>
        </w:rPr>
        <w:t xml:space="preserve"> Willingness to co-develop or tailor features supporting new business processes or future TDPSA amendments.</w:t>
      </w:r>
    </w:p>
    <w:p w:rsidR="00000000" w:rsidDel="00000000" w:rsidP="00000000" w:rsidRDefault="00000000" w:rsidRPr="00000000" w14:paraId="00000104">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5">
      <w:pPr>
        <w:pStyle w:val="Heading2"/>
        <w:rPr>
          <w:b w:val="1"/>
          <w:sz w:val="34"/>
          <w:szCs w:val="34"/>
        </w:rPr>
      </w:pPr>
      <w:bookmarkStart w:colFirst="0" w:colLast="0" w:name="_lcxdi24l5aw9" w:id="38"/>
      <w:bookmarkEnd w:id="38"/>
      <w:r w:rsidDel="00000000" w:rsidR="00000000" w:rsidRPr="00000000">
        <w:rPr>
          <w:b w:val="1"/>
          <w:sz w:val="34"/>
          <w:szCs w:val="34"/>
          <w:rtl w:val="0"/>
        </w:rPr>
        <w:t xml:space="preserve">8. Proposal Submission Guidelines</w:t>
      </w:r>
    </w:p>
    <w:p w:rsidR="00000000" w:rsidDel="00000000" w:rsidP="00000000" w:rsidRDefault="00000000" w:rsidRPr="00000000" w14:paraId="00000106">
      <w:pPr>
        <w:pStyle w:val="Heading3"/>
        <w:rPr>
          <w:b w:val="1"/>
          <w:color w:val="000000"/>
          <w:sz w:val="26"/>
          <w:szCs w:val="26"/>
        </w:rPr>
      </w:pPr>
      <w:bookmarkStart w:colFirst="0" w:colLast="0" w:name="_3g5lsxsjowhr" w:id="39"/>
      <w:bookmarkEnd w:id="39"/>
      <w:r w:rsidDel="00000000" w:rsidR="00000000" w:rsidRPr="00000000">
        <w:rPr>
          <w:b w:val="1"/>
          <w:color w:val="000000"/>
          <w:sz w:val="26"/>
          <w:szCs w:val="26"/>
          <w:rtl w:val="0"/>
        </w:rPr>
        <w:t xml:space="preserve">8.1 RFP Timeline and Key Milestones</w:t>
      </w:r>
    </w:p>
    <w:tbl>
      <w:tblPr>
        <w:tblStyle w:val="Table1"/>
        <w:tblW w:w="55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75"/>
        <w:gridCol w:w="930"/>
        <w:tblGridChange w:id="0">
          <w:tblGrid>
            <w:gridCol w:w="4575"/>
            <w:gridCol w:w="93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jc w:val="center"/>
              <w:rPr/>
            </w:pPr>
            <w:r w:rsidDel="00000000" w:rsidR="00000000" w:rsidRPr="00000000">
              <w:rPr>
                <w:b w:val="1"/>
                <w:rtl w:val="0"/>
              </w:rPr>
              <w:t xml:space="preserve">Milestone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jc w:val="center"/>
              <w:rPr/>
            </w:pPr>
            <w:r w:rsidDel="00000000" w:rsidR="00000000" w:rsidRPr="00000000">
              <w:rPr>
                <w:b w:val="1"/>
                <w:rtl w:val="0"/>
              </w:rPr>
              <w:t xml:space="preserve">Date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rPr/>
            </w:pPr>
            <w:r w:rsidDel="00000000" w:rsidR="00000000" w:rsidRPr="00000000">
              <w:rPr>
                <w:rtl w:val="0"/>
              </w:rPr>
              <w:t xml:space="preserve">RFP Release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rPr/>
            </w:pPr>
            <w:r w:rsidDel="00000000" w:rsidR="00000000" w:rsidRPr="00000000">
              <w:rPr>
                <w:rtl w:val="0"/>
              </w:rPr>
              <w:t xml:space="preserve">Vendor Q&amp;A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rPr/>
            </w:pPr>
            <w:r w:rsidDel="00000000" w:rsidR="00000000" w:rsidRPr="00000000">
              <w:rPr>
                <w:rtl w:val="0"/>
              </w:rPr>
              <w:t xml:space="preserve">Proposal Submission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rPr/>
            </w:pPr>
            <w:r w:rsidDel="00000000" w:rsidR="00000000" w:rsidRPr="00000000">
              <w:rPr>
                <w:rtl w:val="0"/>
              </w:rPr>
              <w:t xml:space="preserve">Vendor Presentations / Demos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rPr/>
            </w:pPr>
            <w:r w:rsidDel="00000000" w:rsidR="00000000" w:rsidRPr="00000000">
              <w:rPr>
                <w:rtl w:val="0"/>
              </w:rPr>
              <w:t xml:space="preserve">Evaluation and Shortlist Notification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rPr/>
            </w:pPr>
            <w:r w:rsidDel="00000000" w:rsidR="00000000" w:rsidRPr="00000000">
              <w:rPr>
                <w:rtl w:val="0"/>
              </w:rPr>
              <w:t xml:space="preserve">Final Vendor Selection and Contract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rPr/>
            </w:pPr>
            <w:r w:rsidDel="00000000" w:rsidR="00000000" w:rsidRPr="00000000">
              <w:rPr>
                <w:rtl w:val="0"/>
              </w:rPr>
              <w:t xml:space="preserve">Project Kick-Off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6">
            <w:pPr>
              <w:rPr/>
            </w:pPr>
            <w:r w:rsidDel="00000000" w:rsidR="00000000" w:rsidRPr="00000000">
              <w:rPr>
                <w:rtl w:val="0"/>
              </w:rPr>
              <w:t xml:space="preserve">[Date]</w:t>
            </w:r>
          </w:p>
        </w:tc>
      </w:tr>
    </w:tbl>
    <w:p w:rsidR="00000000" w:rsidDel="00000000" w:rsidP="00000000" w:rsidRDefault="00000000" w:rsidRPr="00000000" w14:paraId="00000117">
      <w:pPr>
        <w:pStyle w:val="Heading3"/>
        <w:rPr>
          <w:b w:val="1"/>
          <w:color w:val="000000"/>
          <w:sz w:val="26"/>
          <w:szCs w:val="26"/>
        </w:rPr>
      </w:pPr>
      <w:bookmarkStart w:colFirst="0" w:colLast="0" w:name="_5k6yr5c7zviv" w:id="40"/>
      <w:bookmarkEnd w:id="40"/>
      <w:r w:rsidDel="00000000" w:rsidR="00000000" w:rsidRPr="00000000">
        <w:rPr>
          <w:b w:val="1"/>
          <w:color w:val="000000"/>
          <w:sz w:val="26"/>
          <w:szCs w:val="26"/>
          <w:rtl w:val="0"/>
        </w:rPr>
        <w:t xml:space="preserve">8.2 Required Proposal Format and Structure</w:t>
      </w:r>
    </w:p>
    <w:p w:rsidR="00000000" w:rsidDel="00000000" w:rsidP="00000000" w:rsidRDefault="00000000" w:rsidRPr="00000000" w14:paraId="00000118">
      <w:pPr>
        <w:numPr>
          <w:ilvl w:val="0"/>
          <w:numId w:val="2"/>
        </w:numPr>
        <w:spacing w:before="200" w:lineRule="auto"/>
        <w:ind w:left="720" w:hanging="360"/>
        <w:rPr>
          <w:u w:val="none"/>
        </w:rPr>
      </w:pPr>
      <w:r w:rsidDel="00000000" w:rsidR="00000000" w:rsidRPr="00000000">
        <w:rPr>
          <w:rtl w:val="0"/>
        </w:rPr>
        <w:t xml:space="preserve">Executive Summary (2–3 pages)  </w:t>
      </w:r>
    </w:p>
    <w:p w:rsidR="00000000" w:rsidDel="00000000" w:rsidP="00000000" w:rsidRDefault="00000000" w:rsidRPr="00000000" w14:paraId="00000119">
      <w:pPr>
        <w:numPr>
          <w:ilvl w:val="0"/>
          <w:numId w:val="2"/>
        </w:numPr>
        <w:ind w:left="720" w:hanging="360"/>
        <w:rPr>
          <w:u w:val="none"/>
        </w:rPr>
      </w:pPr>
      <w:r w:rsidDel="00000000" w:rsidR="00000000" w:rsidRPr="00000000">
        <w:rPr>
          <w:rtl w:val="0"/>
        </w:rPr>
        <w:t xml:space="preserve">Company Background and TDPSA Expertise  </w:t>
      </w:r>
    </w:p>
    <w:p w:rsidR="00000000" w:rsidDel="00000000" w:rsidP="00000000" w:rsidRDefault="00000000" w:rsidRPr="00000000" w14:paraId="0000011A">
      <w:pPr>
        <w:numPr>
          <w:ilvl w:val="0"/>
          <w:numId w:val="2"/>
        </w:numPr>
        <w:ind w:left="720" w:hanging="360"/>
        <w:rPr>
          <w:u w:val="none"/>
        </w:rPr>
      </w:pPr>
      <w:r w:rsidDel="00000000" w:rsidR="00000000" w:rsidRPr="00000000">
        <w:rPr>
          <w:rtl w:val="0"/>
        </w:rPr>
        <w:t xml:space="preserve">Technical and Functional Proposal (responding to Section 3)  </w:t>
      </w:r>
    </w:p>
    <w:p w:rsidR="00000000" w:rsidDel="00000000" w:rsidP="00000000" w:rsidRDefault="00000000" w:rsidRPr="00000000" w14:paraId="0000011B">
      <w:pPr>
        <w:numPr>
          <w:ilvl w:val="0"/>
          <w:numId w:val="2"/>
        </w:numPr>
        <w:ind w:left="720" w:hanging="360"/>
        <w:rPr>
          <w:u w:val="none"/>
        </w:rPr>
      </w:pPr>
      <w:r w:rsidDel="00000000" w:rsidR="00000000" w:rsidRPr="00000000">
        <w:rPr>
          <w:rtl w:val="0"/>
        </w:rPr>
        <w:t xml:space="preserve">Implementation Plan and Timeline  </w:t>
      </w:r>
    </w:p>
    <w:p w:rsidR="00000000" w:rsidDel="00000000" w:rsidP="00000000" w:rsidRDefault="00000000" w:rsidRPr="00000000" w14:paraId="0000011C">
      <w:pPr>
        <w:numPr>
          <w:ilvl w:val="0"/>
          <w:numId w:val="2"/>
        </w:numPr>
        <w:ind w:left="720" w:hanging="360"/>
        <w:rPr>
          <w:u w:val="none"/>
        </w:rPr>
      </w:pPr>
      <w:r w:rsidDel="00000000" w:rsidR="00000000" w:rsidRPr="00000000">
        <w:rPr>
          <w:rtl w:val="0"/>
        </w:rPr>
        <w:t xml:space="preserve">Pricing, Licensing, and Support  </w:t>
      </w:r>
    </w:p>
    <w:p w:rsidR="00000000" w:rsidDel="00000000" w:rsidP="00000000" w:rsidRDefault="00000000" w:rsidRPr="00000000" w14:paraId="0000011D">
      <w:pPr>
        <w:numPr>
          <w:ilvl w:val="0"/>
          <w:numId w:val="2"/>
        </w:numPr>
        <w:ind w:left="720" w:hanging="360"/>
        <w:rPr>
          <w:u w:val="none"/>
        </w:rPr>
      </w:pPr>
      <w:r w:rsidDel="00000000" w:rsidR="00000000" w:rsidRPr="00000000">
        <w:rPr>
          <w:rtl w:val="0"/>
        </w:rPr>
        <w:t xml:space="preserve">References, Case Studies, and Certifications  </w:t>
      </w:r>
    </w:p>
    <w:p w:rsidR="00000000" w:rsidDel="00000000" w:rsidP="00000000" w:rsidRDefault="00000000" w:rsidRPr="00000000" w14:paraId="0000011E">
      <w:pPr>
        <w:numPr>
          <w:ilvl w:val="0"/>
          <w:numId w:val="2"/>
        </w:numPr>
        <w:ind w:left="720" w:hanging="360"/>
        <w:rPr>
          <w:u w:val="none"/>
        </w:rPr>
      </w:pPr>
      <w:r w:rsidDel="00000000" w:rsidR="00000000" w:rsidRPr="00000000">
        <w:rPr>
          <w:rtl w:val="0"/>
        </w:rPr>
        <w:t xml:space="preserve">Appendices (if needed)</w:t>
      </w:r>
    </w:p>
    <w:p w:rsidR="00000000" w:rsidDel="00000000" w:rsidP="00000000" w:rsidRDefault="00000000" w:rsidRPr="00000000" w14:paraId="0000011F">
      <w:pPr>
        <w:pStyle w:val="Heading3"/>
        <w:rPr>
          <w:b w:val="1"/>
        </w:rPr>
      </w:pPr>
      <w:bookmarkStart w:colFirst="0" w:colLast="0" w:name="_7hmmt2unlz9j" w:id="41"/>
      <w:bookmarkEnd w:id="41"/>
      <w:r w:rsidDel="00000000" w:rsidR="00000000" w:rsidRPr="00000000">
        <w:rPr>
          <w:b w:val="1"/>
          <w:color w:val="000000"/>
          <w:sz w:val="26"/>
          <w:szCs w:val="26"/>
          <w:rtl w:val="0"/>
        </w:rPr>
        <w:t xml:space="preserve">8.3 Communication, Q&amp;A, and Clarifications</w:t>
      </w:r>
      <w:r w:rsidDel="00000000" w:rsidR="00000000" w:rsidRPr="00000000">
        <w:rPr>
          <w:rtl w:val="0"/>
        </w:rPr>
      </w:r>
    </w:p>
    <w:p w:rsidR="00000000" w:rsidDel="00000000" w:rsidP="00000000" w:rsidRDefault="00000000" w:rsidRPr="00000000" w14:paraId="00000120">
      <w:pPr>
        <w:numPr>
          <w:ilvl w:val="0"/>
          <w:numId w:val="18"/>
        </w:numPr>
        <w:spacing w:before="200" w:lineRule="auto"/>
        <w:ind w:left="720" w:hanging="360"/>
        <w:rPr>
          <w:u w:val="none"/>
        </w:rPr>
      </w:pPr>
      <w:r w:rsidDel="00000000" w:rsidR="00000000" w:rsidRPr="00000000">
        <w:rPr>
          <w:b w:val="1"/>
          <w:rtl w:val="0"/>
        </w:rPr>
        <w:t xml:space="preserve">Primary Contact: </w:t>
      </w:r>
      <w:r w:rsidDel="00000000" w:rsidR="00000000" w:rsidRPr="00000000">
        <w:rPr>
          <w:rtl w:val="0"/>
        </w:rPr>
        <w:t xml:space="preserve">[Name, Title, Email, Phone]  </w:t>
      </w:r>
    </w:p>
    <w:p w:rsidR="00000000" w:rsidDel="00000000" w:rsidP="00000000" w:rsidRDefault="00000000" w:rsidRPr="00000000" w14:paraId="00000121">
      <w:pPr>
        <w:numPr>
          <w:ilvl w:val="0"/>
          <w:numId w:val="18"/>
        </w:numPr>
        <w:spacing w:after="200" w:lineRule="auto"/>
        <w:ind w:left="720" w:hanging="360"/>
        <w:rPr>
          <w:u w:val="none"/>
        </w:rPr>
      </w:pPr>
      <w:r w:rsidDel="00000000" w:rsidR="00000000" w:rsidRPr="00000000">
        <w:rPr>
          <w:rtl w:val="0"/>
        </w:rPr>
        <w:t xml:space="preserve">All questions must be submitted by the Q&amp;A date; consolidated answers will be circulated to all respondents to maintain fairness.</w:t>
      </w:r>
      <w:r w:rsidDel="00000000" w:rsidR="00000000" w:rsidRPr="00000000">
        <w:rPr>
          <w:rtl w:val="0"/>
        </w:rPr>
      </w:r>
    </w:p>
    <w:p w:rsidR="00000000" w:rsidDel="00000000" w:rsidP="00000000" w:rsidRDefault="00000000" w:rsidRPr="00000000" w14:paraId="00000122">
      <w:pPr>
        <w:pStyle w:val="Heading3"/>
        <w:rPr>
          <w:b w:val="1"/>
        </w:rPr>
      </w:pPr>
      <w:bookmarkStart w:colFirst="0" w:colLast="0" w:name="_9opkjaf2ltg3" w:id="42"/>
      <w:bookmarkEnd w:id="42"/>
      <w:r w:rsidDel="00000000" w:rsidR="00000000" w:rsidRPr="00000000">
        <w:rPr>
          <w:b w:val="1"/>
          <w:color w:val="000000"/>
          <w:sz w:val="26"/>
          <w:szCs w:val="26"/>
          <w:rtl w:val="0"/>
        </w:rPr>
        <w:t xml:space="preserve">8.4 Selection, Negotiation, and Award</w:t>
      </w:r>
      <w:r w:rsidDel="00000000" w:rsidR="00000000" w:rsidRPr="00000000">
        <w:rPr>
          <w:rtl w:val="0"/>
        </w:rPr>
      </w:r>
    </w:p>
    <w:p w:rsidR="00000000" w:rsidDel="00000000" w:rsidP="00000000" w:rsidRDefault="00000000" w:rsidRPr="00000000" w14:paraId="00000123">
      <w:pPr>
        <w:numPr>
          <w:ilvl w:val="0"/>
          <w:numId w:val="5"/>
        </w:numPr>
        <w:spacing w:before="200" w:lineRule="auto"/>
        <w:ind w:left="720" w:hanging="360"/>
        <w:rPr/>
      </w:pPr>
      <w:r w:rsidDel="00000000" w:rsidR="00000000" w:rsidRPr="00000000">
        <w:rPr>
          <w:rtl w:val="0"/>
        </w:rPr>
        <w:t xml:space="preserve">A cross-functional team (IT, privacy/legal, security, compliance) will evaluate proposals against compliance coverage, technical breadth, cost, references, and vendor credibility.  </w:t>
      </w:r>
    </w:p>
    <w:p w:rsidR="00000000" w:rsidDel="00000000" w:rsidP="00000000" w:rsidRDefault="00000000" w:rsidRPr="00000000" w14:paraId="00000124">
      <w:pPr>
        <w:numPr>
          <w:ilvl w:val="0"/>
          <w:numId w:val="5"/>
        </w:numPr>
        <w:ind w:left="720" w:hanging="360"/>
        <w:rPr/>
      </w:pPr>
      <w:r w:rsidDel="00000000" w:rsidR="00000000" w:rsidRPr="00000000">
        <w:rPr>
          <w:rtl w:val="0"/>
        </w:rPr>
        <w:t xml:space="preserve">Shortlisted vendors may undergo product demos, PoC pilots, or deeper architectural reviews.  </w:t>
      </w:r>
    </w:p>
    <w:p w:rsidR="00000000" w:rsidDel="00000000" w:rsidP="00000000" w:rsidRDefault="00000000" w:rsidRPr="00000000" w14:paraId="00000125">
      <w:pPr>
        <w:numPr>
          <w:ilvl w:val="0"/>
          <w:numId w:val="5"/>
        </w:numPr>
        <w:spacing w:after="200" w:lineRule="auto"/>
        <w:ind w:left="720" w:hanging="360"/>
        <w:rPr/>
      </w:pPr>
      <w:r w:rsidDel="00000000" w:rsidR="00000000" w:rsidRPr="00000000">
        <w:rPr>
          <w:rtl w:val="0"/>
        </w:rPr>
        <w:t xml:space="preserve">Award depends on final contract negotiations and endorsement from key stakeholders aligning with the TDPSA compliance plan.</w:t>
      </w:r>
    </w:p>
    <w:p w:rsidR="00000000" w:rsidDel="00000000" w:rsidP="00000000" w:rsidRDefault="00000000" w:rsidRPr="00000000" w14:paraId="00000126">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7">
      <w:pPr>
        <w:pStyle w:val="Heading2"/>
        <w:rPr>
          <w:b w:val="1"/>
          <w:sz w:val="34"/>
          <w:szCs w:val="34"/>
        </w:rPr>
      </w:pPr>
      <w:bookmarkStart w:colFirst="0" w:colLast="0" w:name="_ah7z0lgff4m3" w:id="43"/>
      <w:bookmarkEnd w:id="43"/>
      <w:r w:rsidDel="00000000" w:rsidR="00000000" w:rsidRPr="00000000">
        <w:rPr>
          <w:b w:val="1"/>
          <w:sz w:val="34"/>
          <w:szCs w:val="34"/>
          <w:rtl w:val="0"/>
        </w:rPr>
        <w:t xml:space="preserve">9. Legal and Contractual Considerations</w:t>
      </w:r>
    </w:p>
    <w:p w:rsidR="00000000" w:rsidDel="00000000" w:rsidP="00000000" w:rsidRDefault="00000000" w:rsidRPr="00000000" w14:paraId="00000128">
      <w:pPr>
        <w:pStyle w:val="Heading3"/>
        <w:rPr>
          <w:b w:val="1"/>
          <w:color w:val="000000"/>
          <w:sz w:val="26"/>
          <w:szCs w:val="26"/>
        </w:rPr>
      </w:pPr>
      <w:bookmarkStart w:colFirst="0" w:colLast="0" w:name="_xtwy835fk5px" w:id="44"/>
      <w:bookmarkEnd w:id="44"/>
      <w:r w:rsidDel="00000000" w:rsidR="00000000" w:rsidRPr="00000000">
        <w:rPr>
          <w:b w:val="1"/>
          <w:color w:val="000000"/>
          <w:sz w:val="26"/>
          <w:szCs w:val="26"/>
          <w:rtl w:val="0"/>
        </w:rPr>
        <w:t xml:space="preserve">9.1 Confidentiality, Data Protection, and Non-Disclosure</w:t>
      </w:r>
    </w:p>
    <w:p w:rsidR="00000000" w:rsidDel="00000000" w:rsidP="00000000" w:rsidRDefault="00000000" w:rsidRPr="00000000" w14:paraId="00000129">
      <w:pPr>
        <w:numPr>
          <w:ilvl w:val="0"/>
          <w:numId w:val="39"/>
        </w:numPr>
        <w:spacing w:before="200" w:lineRule="auto"/>
        <w:ind w:left="720" w:hanging="360"/>
        <w:rPr>
          <w:u w:val="none"/>
        </w:rPr>
      </w:pPr>
      <w:r w:rsidDel="00000000" w:rsidR="00000000" w:rsidRPr="00000000">
        <w:rPr>
          <w:rtl w:val="0"/>
        </w:rPr>
        <w:t xml:space="preserve">All RFP materials are confidential; NDAs may be required.  </w:t>
      </w:r>
    </w:p>
    <w:p w:rsidR="00000000" w:rsidDel="00000000" w:rsidP="00000000" w:rsidRDefault="00000000" w:rsidRPr="00000000" w14:paraId="0000012A">
      <w:pPr>
        <w:numPr>
          <w:ilvl w:val="0"/>
          <w:numId w:val="39"/>
        </w:numPr>
        <w:ind w:left="720" w:hanging="360"/>
        <w:rPr>
          <w:u w:val="none"/>
        </w:rPr>
      </w:pPr>
      <w:r w:rsidDel="00000000" w:rsidR="00000000" w:rsidRPr="00000000">
        <w:rPr>
          <w:rtl w:val="0"/>
        </w:rPr>
        <w:t xml:space="preserve">Any data or sensitive info shared must be handled with robust data protection standards.</w:t>
      </w:r>
    </w:p>
    <w:p w:rsidR="00000000" w:rsidDel="00000000" w:rsidP="00000000" w:rsidRDefault="00000000" w:rsidRPr="00000000" w14:paraId="0000012B">
      <w:pPr>
        <w:pStyle w:val="Heading3"/>
        <w:rPr>
          <w:b w:val="1"/>
          <w:color w:val="000000"/>
          <w:sz w:val="26"/>
          <w:szCs w:val="26"/>
        </w:rPr>
      </w:pPr>
      <w:bookmarkStart w:colFirst="0" w:colLast="0" w:name="_hkws1kuy71n8" w:id="45"/>
      <w:bookmarkEnd w:id="45"/>
      <w:r w:rsidDel="00000000" w:rsidR="00000000" w:rsidRPr="00000000">
        <w:rPr>
          <w:b w:val="1"/>
          <w:color w:val="000000"/>
          <w:sz w:val="26"/>
          <w:szCs w:val="26"/>
          <w:rtl w:val="0"/>
        </w:rPr>
        <w:t xml:space="preserve">9.2 Liability, Indemnification, and Insurance</w:t>
      </w:r>
    </w:p>
    <w:p w:rsidR="00000000" w:rsidDel="00000000" w:rsidP="00000000" w:rsidRDefault="00000000" w:rsidRPr="00000000" w14:paraId="0000012C">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pPr>
      <w:r w:rsidDel="00000000" w:rsidR="00000000" w:rsidRPr="00000000">
        <w:rPr>
          <w:rtl w:val="0"/>
        </w:rPr>
        <w:t xml:space="preserve">Vendors must hold cyber liability insurance.  </w:t>
      </w:r>
    </w:p>
    <w:p w:rsidR="00000000" w:rsidDel="00000000" w:rsidP="00000000" w:rsidRDefault="00000000" w:rsidRPr="00000000" w14:paraId="0000012D">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Indemnification clauses shielding us from financial or reputational harm caused by vendor negligence or system vulnerabilities.</w:t>
      </w:r>
    </w:p>
    <w:p w:rsidR="00000000" w:rsidDel="00000000" w:rsidP="00000000" w:rsidRDefault="00000000" w:rsidRPr="00000000" w14:paraId="0000012E">
      <w:pPr>
        <w:pStyle w:val="Heading3"/>
        <w:rPr>
          <w:b w:val="1"/>
          <w:color w:val="000000"/>
          <w:sz w:val="26"/>
          <w:szCs w:val="26"/>
        </w:rPr>
      </w:pPr>
      <w:bookmarkStart w:colFirst="0" w:colLast="0" w:name="_8k0udnpkw1f4" w:id="46"/>
      <w:bookmarkEnd w:id="46"/>
      <w:r w:rsidDel="00000000" w:rsidR="00000000" w:rsidRPr="00000000">
        <w:rPr>
          <w:b w:val="1"/>
          <w:color w:val="000000"/>
          <w:sz w:val="26"/>
          <w:szCs w:val="26"/>
          <w:rtl w:val="0"/>
        </w:rPr>
        <w:t xml:space="preserve">9.3 Contract Duration and Renewals</w:t>
      </w:r>
    </w:p>
    <w:p w:rsidR="00000000" w:rsidDel="00000000" w:rsidP="00000000" w:rsidRDefault="00000000" w:rsidRPr="00000000" w14:paraId="0000012F">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pPr>
      <w:r w:rsidDel="00000000" w:rsidR="00000000" w:rsidRPr="00000000">
        <w:rPr>
          <w:rtl w:val="0"/>
        </w:rPr>
        <w:t xml:space="preserve">Typically 1–3 year agreements with renewal or extension options.  </w:t>
      </w:r>
    </w:p>
    <w:p w:rsidR="00000000" w:rsidDel="00000000" w:rsidP="00000000" w:rsidRDefault="00000000" w:rsidRPr="00000000" w14:paraId="00000130">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Early termination if the vendor fails to meet essential SLA or TDPSA obligations.</w:t>
      </w:r>
    </w:p>
    <w:p w:rsidR="00000000" w:rsidDel="00000000" w:rsidP="00000000" w:rsidRDefault="00000000" w:rsidRPr="00000000" w14:paraId="00000131">
      <w:pPr>
        <w:pStyle w:val="Heading3"/>
        <w:rPr>
          <w:b w:val="1"/>
          <w:color w:val="000000"/>
          <w:sz w:val="26"/>
          <w:szCs w:val="26"/>
        </w:rPr>
      </w:pPr>
      <w:bookmarkStart w:colFirst="0" w:colLast="0" w:name="_vjrsm7duvnbi" w:id="47"/>
      <w:bookmarkEnd w:id="47"/>
      <w:r w:rsidDel="00000000" w:rsidR="00000000" w:rsidRPr="00000000">
        <w:rPr>
          <w:b w:val="1"/>
          <w:color w:val="000000"/>
          <w:sz w:val="26"/>
          <w:szCs w:val="26"/>
          <w:rtl w:val="0"/>
        </w:rPr>
        <w:t xml:space="preserve">9.4 Intellectual Property and Ownership</w:t>
      </w:r>
    </w:p>
    <w:p w:rsidR="00000000" w:rsidDel="00000000" w:rsidP="00000000" w:rsidRDefault="00000000" w:rsidRPr="00000000" w14:paraId="00000132">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pPr>
      <w:r w:rsidDel="00000000" w:rsidR="00000000" w:rsidRPr="00000000">
        <w:rPr>
          <w:rtl w:val="0"/>
        </w:rPr>
        <w:t xml:space="preserve">Pre-existing Vendor IP remains with the vendor.  </w:t>
      </w:r>
    </w:p>
    <w:p w:rsidR="00000000" w:rsidDel="00000000" w:rsidP="00000000" w:rsidRDefault="00000000" w:rsidRPr="00000000" w14:paraId="00000133">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Custom or co-developed solutions for specific workflows or integrations could require separate licensing or shared ownership terms.</w:t>
      </w:r>
      <w:r w:rsidDel="00000000" w:rsidR="00000000" w:rsidRPr="00000000">
        <w:rPr>
          <w:rtl w:val="0"/>
        </w:rPr>
      </w:r>
    </w:p>
    <w:p w:rsidR="00000000" w:rsidDel="00000000" w:rsidP="00000000" w:rsidRDefault="00000000" w:rsidRPr="00000000" w14:paraId="00000134">
      <w:pPr>
        <w:spacing w:after="200"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5">
      <w:pPr>
        <w:spacing w:after="200" w:before="200" w:lineRule="auto"/>
        <w:rPr>
          <w:b w:val="1"/>
          <w:sz w:val="34"/>
          <w:szCs w:val="34"/>
        </w:rPr>
      </w:pPr>
      <w:r w:rsidDel="00000000" w:rsidR="00000000" w:rsidRPr="00000000">
        <w:rPr>
          <w:b w:val="1"/>
          <w:sz w:val="34"/>
          <w:szCs w:val="34"/>
          <w:rtl w:val="0"/>
        </w:rPr>
        <w:t xml:space="preserve">10. Appendices (Optional)</w:t>
      </w:r>
    </w:p>
    <w:p w:rsidR="00000000" w:rsidDel="00000000" w:rsidP="00000000" w:rsidRDefault="00000000" w:rsidRPr="00000000" w14:paraId="00000136">
      <w:pPr>
        <w:numPr>
          <w:ilvl w:val="0"/>
          <w:numId w:val="38"/>
        </w:numPr>
        <w:spacing w:before="200" w:lineRule="auto"/>
        <w:ind w:left="720" w:hanging="360"/>
        <w:rPr>
          <w:u w:val="none"/>
        </w:rPr>
      </w:pPr>
      <w:r w:rsidDel="00000000" w:rsidR="00000000" w:rsidRPr="00000000">
        <w:rPr>
          <w:b w:val="1"/>
          <w:rtl w:val="0"/>
        </w:rPr>
        <w:t xml:space="preserve">Detailed TDPSA Requirements Mapping:</w:t>
      </w:r>
      <w:r w:rsidDel="00000000" w:rsidR="00000000" w:rsidRPr="00000000">
        <w:rPr>
          <w:rtl w:val="0"/>
        </w:rPr>
        <w:t xml:space="preserve"> Show how each of TDPSA’s core provisions is addressed by the solution.  </w:t>
      </w:r>
    </w:p>
    <w:p w:rsidR="00000000" w:rsidDel="00000000" w:rsidP="00000000" w:rsidRDefault="00000000" w:rsidRPr="00000000" w14:paraId="00000137">
      <w:pPr>
        <w:numPr>
          <w:ilvl w:val="0"/>
          <w:numId w:val="38"/>
        </w:numPr>
        <w:ind w:left="720" w:hanging="360"/>
        <w:rPr>
          <w:u w:val="none"/>
        </w:rPr>
      </w:pPr>
      <w:r w:rsidDel="00000000" w:rsidR="00000000" w:rsidRPr="00000000">
        <w:rPr>
          <w:b w:val="1"/>
          <w:rtl w:val="0"/>
        </w:rPr>
        <w:t xml:space="preserve">Network/Data Flow Diagrams: </w:t>
      </w:r>
      <w:r w:rsidDel="00000000" w:rsidR="00000000" w:rsidRPr="00000000">
        <w:rPr>
          <w:rtl w:val="0"/>
        </w:rPr>
        <w:t xml:space="preserve">Summaries of in-scope data sources, third-party integrations, or specialized usage patterns.  </w:t>
      </w:r>
    </w:p>
    <w:p w:rsidR="00000000" w:rsidDel="00000000" w:rsidP="00000000" w:rsidRDefault="00000000" w:rsidRPr="00000000" w14:paraId="00000138">
      <w:pPr>
        <w:numPr>
          <w:ilvl w:val="0"/>
          <w:numId w:val="38"/>
        </w:numPr>
        <w:ind w:left="720" w:hanging="360"/>
        <w:rPr>
          <w:u w:val="none"/>
        </w:rPr>
      </w:pPr>
      <w:r w:rsidDel="00000000" w:rsidR="00000000" w:rsidRPr="00000000">
        <w:rPr>
          <w:b w:val="1"/>
          <w:rtl w:val="0"/>
        </w:rPr>
        <w:t xml:space="preserve">Sample Contract or MSA:</w:t>
      </w:r>
      <w:r w:rsidDel="00000000" w:rsidR="00000000" w:rsidRPr="00000000">
        <w:rPr>
          <w:rtl w:val="0"/>
        </w:rPr>
        <w:t xml:space="preserve"> If the organization uses standard contractual language for vendor engagements.  </w:t>
      </w:r>
    </w:p>
    <w:p w:rsidR="00000000" w:rsidDel="00000000" w:rsidP="00000000" w:rsidRDefault="00000000" w:rsidRPr="00000000" w14:paraId="00000139">
      <w:pPr>
        <w:numPr>
          <w:ilvl w:val="0"/>
          <w:numId w:val="38"/>
        </w:numPr>
        <w:spacing w:after="200" w:lineRule="auto"/>
        <w:ind w:left="720" w:hanging="360"/>
        <w:rPr>
          <w:u w:val="none"/>
        </w:rPr>
      </w:pPr>
      <w:r w:rsidDel="00000000" w:rsidR="00000000" w:rsidRPr="00000000">
        <w:rPr>
          <w:b w:val="1"/>
          <w:rtl w:val="0"/>
        </w:rPr>
        <w:t xml:space="preserve">Policy Documents:</w:t>
      </w:r>
      <w:r w:rsidDel="00000000" w:rsidR="00000000" w:rsidRPr="00000000">
        <w:rPr>
          <w:rtl w:val="0"/>
        </w:rPr>
        <w:t xml:space="preserve"> High-level internal privacy or security policies relevant to compliance with Texas privacy laws.</w:t>
      </w:r>
    </w:p>
    <w:p w:rsidR="00000000" w:rsidDel="00000000" w:rsidP="00000000" w:rsidRDefault="00000000" w:rsidRPr="00000000" w14:paraId="0000013A">
      <w:pPr>
        <w:pStyle w:val="Heading2"/>
        <w:rPr>
          <w:b w:val="1"/>
          <w:sz w:val="34"/>
          <w:szCs w:val="34"/>
        </w:rPr>
      </w:pPr>
      <w:bookmarkStart w:colFirst="0" w:colLast="0" w:name="_n5ga9ueltmt1" w:id="48"/>
      <w:bookmarkEnd w:id="48"/>
      <w:r w:rsidDel="00000000" w:rsidR="00000000" w:rsidRPr="00000000">
        <w:pict>
          <v:rect style="width:0.0pt;height:1.5pt" o:hr="t" o:hrstd="t" o:hralign="center" fillcolor="#A0A0A0" stroked="f"/>
        </w:pict>
      </w:r>
      <w:r w:rsidDel="00000000" w:rsidR="00000000" w:rsidRPr="00000000">
        <w:rPr>
          <w:b w:val="1"/>
          <w:sz w:val="34"/>
          <w:szCs w:val="34"/>
          <w:rtl w:val="0"/>
        </w:rPr>
        <w:t xml:space="preserve">Closing Statement</w:t>
      </w:r>
    </w:p>
    <w:p w:rsidR="00000000" w:rsidDel="00000000" w:rsidP="00000000" w:rsidRDefault="00000000" w:rsidRPr="00000000" w14:paraId="0000013B">
      <w:pPr>
        <w:spacing w:before="200" w:lineRule="auto"/>
        <w:rPr/>
      </w:pPr>
      <w:r w:rsidDel="00000000" w:rsidR="00000000" w:rsidRPr="00000000">
        <w:rPr>
          <w:rtl w:val="0"/>
        </w:rPr>
        <w:t xml:space="preserve">This long-form RFP template outlines the capabilities and deliverables needed to meet the Texas Data Privacy and Security Act (TDPSA). By focusing on agentless, real-time data discovery, continuous privacy risk monitoring, consumer rights automation, and incident response, the selected platform should effectively secure personal data, respond promptly to consumer demands, and maintain transparent compliance with TDPSA.</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Proposals should demonstrate:</w:t>
      </w:r>
    </w:p>
    <w:p w:rsidR="00000000" w:rsidDel="00000000" w:rsidP="00000000" w:rsidRDefault="00000000" w:rsidRPr="00000000" w14:paraId="0000013E">
      <w:pPr>
        <w:numPr>
          <w:ilvl w:val="0"/>
          <w:numId w:val="1"/>
        </w:numPr>
        <w:spacing w:before="200" w:lineRule="auto"/>
        <w:ind w:left="720" w:hanging="360"/>
        <w:rPr>
          <w:u w:val="none"/>
        </w:rPr>
      </w:pPr>
      <w:r w:rsidDel="00000000" w:rsidR="00000000" w:rsidRPr="00000000">
        <w:rPr>
          <w:rtl w:val="0"/>
        </w:rPr>
        <w:t xml:space="preserve">Comprehensive data scanning across on-prem, cloud, IoT/legacy systems,  </w:t>
      </w:r>
    </w:p>
    <w:p w:rsidR="00000000" w:rsidDel="00000000" w:rsidP="00000000" w:rsidRDefault="00000000" w:rsidRPr="00000000" w14:paraId="0000013F">
      <w:pPr>
        <w:numPr>
          <w:ilvl w:val="0"/>
          <w:numId w:val="1"/>
        </w:numPr>
        <w:ind w:left="720" w:hanging="360"/>
        <w:rPr>
          <w:u w:val="none"/>
        </w:rPr>
      </w:pPr>
      <w:r w:rsidDel="00000000" w:rsidR="00000000" w:rsidRPr="00000000">
        <w:rPr>
          <w:rtl w:val="0"/>
        </w:rPr>
        <w:t xml:space="preserve">Automated DSAR solutions for data access/deletion/correction/opt-out,  </w:t>
      </w:r>
    </w:p>
    <w:p w:rsidR="00000000" w:rsidDel="00000000" w:rsidP="00000000" w:rsidRDefault="00000000" w:rsidRPr="00000000" w14:paraId="00000140">
      <w:pPr>
        <w:numPr>
          <w:ilvl w:val="0"/>
          <w:numId w:val="1"/>
        </w:numPr>
        <w:ind w:left="720" w:hanging="360"/>
        <w:rPr>
          <w:u w:val="none"/>
        </w:rPr>
      </w:pPr>
      <w:r w:rsidDel="00000000" w:rsidR="00000000" w:rsidRPr="00000000">
        <w:rPr>
          <w:rtl w:val="0"/>
        </w:rPr>
        <w:t xml:space="preserve">Robust threat detection and structured breach notification aligned with TDPSA, and  </w:t>
      </w:r>
    </w:p>
    <w:p w:rsidR="00000000" w:rsidDel="00000000" w:rsidP="00000000" w:rsidRDefault="00000000" w:rsidRPr="00000000" w14:paraId="00000141">
      <w:pPr>
        <w:numPr>
          <w:ilvl w:val="0"/>
          <w:numId w:val="1"/>
        </w:numPr>
        <w:ind w:left="720" w:hanging="360"/>
        <w:rPr>
          <w:u w:val="none"/>
        </w:rPr>
      </w:pPr>
      <w:r w:rsidDel="00000000" w:rsidR="00000000" w:rsidRPr="00000000">
        <w:rPr>
          <w:rtl w:val="0"/>
        </w:rPr>
        <w:t xml:space="preserve">Scalable architecture supporting future expansions and emerging privacy demands.</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spacing w:after="200" w:lineRule="auto"/>
        <w:rPr>
          <w:b w:val="1"/>
        </w:rPr>
      </w:pPr>
      <w:r w:rsidDel="00000000" w:rsidR="00000000" w:rsidRPr="00000000">
        <w:rPr>
          <w:rtl w:val="0"/>
        </w:rPr>
        <w:t xml:space="preserve">Ultimately, we seek a long-term partner that ensures continuous TDPSA compliance, minimal privacy risk, and strong consumer trust in our organization’s data handling practices.</w:t>
      </w:r>
      <w:r w:rsidDel="00000000" w:rsidR="00000000" w:rsidRPr="00000000">
        <w:rPr>
          <w:rtl w:val="0"/>
        </w:rPr>
      </w:r>
    </w:p>
    <w:p w:rsidR="00000000" w:rsidDel="00000000" w:rsidP="00000000" w:rsidRDefault="00000000" w:rsidRPr="00000000" w14:paraId="00000144">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5">
      <w:pPr>
        <w:spacing w:before="200" w:lineRule="auto"/>
        <w:ind w:left="720" w:firstLine="0"/>
        <w:rPr/>
      </w:pPr>
      <w:r w:rsidDel="00000000" w:rsidR="00000000" w:rsidRPr="00000000">
        <w:rPr>
          <w:b w:val="1"/>
          <w:rtl w:val="0"/>
        </w:rPr>
        <w:t xml:space="preserve">Disclaimer: </w:t>
      </w:r>
      <w:r w:rsidDel="00000000" w:rsidR="00000000" w:rsidRPr="00000000">
        <w:rPr>
          <w:rtl w:val="0"/>
        </w:rPr>
        <w:t xml:space="preserve">This template provides general guidance. Organizations should tailor each requirement to their specific data environment, risk profile, and legal obligations under the Texas Data Privacy and Security Act. Consult legal and privacy professionals before finalizing any RFP or contract related to TDPSA compliance.</w:t>
      </w:r>
    </w:p>
    <w:p w:rsidR="00000000" w:rsidDel="00000000" w:rsidP="00000000" w:rsidRDefault="00000000" w:rsidRPr="00000000" w14:paraId="00000146">
      <w:pPr>
        <w:ind w:left="72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