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RFP (Request for Proposal) template designed to </w:t>
      </w:r>
      <w:r w:rsidDel="00000000" w:rsidR="00000000" w:rsidRPr="00000000">
        <w:rPr>
          <w:b w:val="1"/>
          <w:rtl w:val="0"/>
        </w:rPr>
        <w:t xml:space="preserve">assist organizations in achieving and maintaining compliance with the Tennessee Information Protection Act (TIPA). </w:t>
      </w:r>
      <w:r w:rsidDel="00000000" w:rsidR="00000000" w:rsidRPr="00000000">
        <w:rPr>
          <w:rtl w:val="0"/>
        </w:rPr>
        <w:t xml:space="preserve">Adapt these sections to address your organization’s environment, risk appetite, and data governance strategies.</w:t>
      </w:r>
    </w:p>
    <w:p w:rsidR="00000000" w:rsidDel="00000000" w:rsidP="00000000" w:rsidRDefault="00000000" w:rsidRPr="00000000" w14:paraId="0000000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rPr>
          <w:b w:val="1"/>
          <w:sz w:val="34"/>
          <w:szCs w:val="34"/>
        </w:rPr>
      </w:pPr>
      <w:bookmarkStart w:colFirst="0" w:colLast="0" w:name="_uoklnw7rjae1" w:id="0"/>
      <w:bookmarkEnd w:id="0"/>
      <w:r w:rsidDel="00000000" w:rsidR="00000000" w:rsidRPr="00000000">
        <w:rPr>
          <w:b w:val="1"/>
          <w:sz w:val="34"/>
          <w:szCs w:val="34"/>
          <w:rtl w:val="0"/>
        </w:rPr>
        <w:t xml:space="preserve"> Table of Contents</w:t>
      </w:r>
    </w:p>
    <w:p w:rsidR="00000000" w:rsidDel="00000000" w:rsidP="00000000" w:rsidRDefault="00000000" w:rsidRPr="00000000" w14:paraId="00000004">
      <w:pPr>
        <w:numPr>
          <w:ilvl w:val="0"/>
          <w:numId w:val="9"/>
        </w:numPr>
        <w:ind w:left="720" w:hanging="360"/>
        <w:rPr>
          <w:b w:val="1"/>
        </w:rPr>
      </w:pPr>
      <w:r w:rsidDel="00000000" w:rsidR="00000000" w:rsidRPr="00000000">
        <w:rPr>
          <w:b w:val="1"/>
          <w:rtl w:val="0"/>
        </w:rPr>
        <w:t xml:space="preserve">I</w:t>
      </w:r>
      <w:r w:rsidDel="00000000" w:rsidR="00000000" w:rsidRPr="00000000">
        <w:rPr>
          <w:b w:val="1"/>
          <w:rtl w:val="0"/>
        </w:rPr>
        <w:t xml:space="preserve">ntroduction and Overview  </w:t>
      </w:r>
    </w:p>
    <w:p w:rsidR="00000000" w:rsidDel="00000000" w:rsidP="00000000" w:rsidRDefault="00000000" w:rsidRPr="00000000" w14:paraId="00000005">
      <w:pPr>
        <w:ind w:left="720" w:firstLine="0"/>
        <w:rPr/>
      </w:pPr>
      <w:r w:rsidDel="00000000" w:rsidR="00000000" w:rsidRPr="00000000">
        <w:rPr>
          <w:rtl w:val="0"/>
        </w:rPr>
        <w:t xml:space="preserve">1.1 Purpose of the RFP  </w:t>
      </w:r>
    </w:p>
    <w:p w:rsidR="00000000" w:rsidDel="00000000" w:rsidP="00000000" w:rsidRDefault="00000000" w:rsidRPr="00000000" w14:paraId="00000006">
      <w:pPr>
        <w:ind w:left="720" w:firstLine="0"/>
        <w:rPr/>
      </w:pPr>
      <w:r w:rsidDel="00000000" w:rsidR="00000000" w:rsidRPr="00000000">
        <w:rPr>
          <w:rtl w:val="0"/>
        </w:rPr>
        <w:t xml:space="preserve">1.2 Background on the Tennessee Information Protection Act (TIPA)  </w:t>
      </w:r>
    </w:p>
    <w:p w:rsidR="00000000" w:rsidDel="00000000" w:rsidP="00000000" w:rsidRDefault="00000000" w:rsidRPr="00000000" w14:paraId="00000007">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8">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9"/>
        </w:numPr>
        <w:ind w:left="720" w:hanging="360"/>
        <w:rPr>
          <w:b w:val="1"/>
        </w:rPr>
      </w:pPr>
      <w:r w:rsidDel="00000000" w:rsidR="00000000" w:rsidRPr="00000000">
        <w:rPr>
          <w:b w:val="1"/>
          <w:rtl w:val="0"/>
        </w:rPr>
        <w:t xml:space="preserve">Scope of RFP  </w:t>
      </w:r>
    </w:p>
    <w:p w:rsidR="00000000" w:rsidDel="00000000" w:rsidP="00000000" w:rsidRDefault="00000000" w:rsidRPr="00000000" w14:paraId="0000000B">
      <w:pPr>
        <w:ind w:left="720" w:firstLine="0"/>
        <w:rPr/>
      </w:pPr>
      <w:r w:rsidDel="00000000" w:rsidR="00000000" w:rsidRPr="00000000">
        <w:rPr>
          <w:rtl w:val="0"/>
        </w:rPr>
        <w:t xml:space="preserve">2.1 In-Scope Systems and Data Types  </w:t>
      </w:r>
    </w:p>
    <w:p w:rsidR="00000000" w:rsidDel="00000000" w:rsidP="00000000" w:rsidRDefault="00000000" w:rsidRPr="00000000" w14:paraId="0000000C">
      <w:pPr>
        <w:ind w:left="720" w:firstLine="0"/>
        <w:rPr/>
      </w:pPr>
      <w:r w:rsidDel="00000000" w:rsidR="00000000" w:rsidRPr="00000000">
        <w:rPr>
          <w:rtl w:val="0"/>
        </w:rPr>
        <w:t xml:space="preserve">2.2 TIPA Compliance Obligations  </w:t>
      </w:r>
    </w:p>
    <w:p w:rsidR="00000000" w:rsidDel="00000000" w:rsidP="00000000" w:rsidRDefault="00000000" w:rsidRPr="00000000" w14:paraId="0000000D">
      <w:pPr>
        <w:ind w:left="720" w:firstLine="0"/>
        <w:rPr/>
      </w:pPr>
      <w:r w:rsidDel="00000000" w:rsidR="00000000" w:rsidRPr="00000000">
        <w:rPr>
          <w:rtl w:val="0"/>
        </w:rPr>
        <w:t xml:space="preserve">2.3 Desired Outcomes and Deliverables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9"/>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10">
      <w:pPr>
        <w:ind w:left="720" w:firstLine="0"/>
        <w:rPr/>
      </w:pPr>
      <w:r w:rsidDel="00000000" w:rsidR="00000000" w:rsidRPr="00000000">
        <w:rPr>
          <w:rtl w:val="0"/>
        </w:rPr>
        <w:t xml:space="preserve">3.1 Agentless Data Discovery and Continuous Monitoring  </w:t>
      </w:r>
    </w:p>
    <w:p w:rsidR="00000000" w:rsidDel="00000000" w:rsidP="00000000" w:rsidRDefault="00000000" w:rsidRPr="00000000" w14:paraId="00000011">
      <w:pPr>
        <w:ind w:left="720" w:firstLine="0"/>
        <w:rPr/>
      </w:pPr>
      <w:r w:rsidDel="00000000" w:rsidR="00000000" w:rsidRPr="00000000">
        <w:rPr>
          <w:rtl w:val="0"/>
        </w:rPr>
        <w:t xml:space="preserve">3.2 Privacy Risk Assessment and Data Classification  </w:t>
      </w:r>
    </w:p>
    <w:p w:rsidR="00000000" w:rsidDel="00000000" w:rsidP="00000000" w:rsidRDefault="00000000" w:rsidRPr="00000000" w14:paraId="00000012">
      <w:pPr>
        <w:ind w:left="720" w:firstLine="0"/>
        <w:rPr/>
      </w:pPr>
      <w:r w:rsidDel="00000000" w:rsidR="00000000" w:rsidRPr="00000000">
        <w:rPr>
          <w:rtl w:val="0"/>
        </w:rPr>
        <w:t xml:space="preserve">3.3 Consumer Rights and Consent Management  </w:t>
      </w:r>
    </w:p>
    <w:p w:rsidR="00000000" w:rsidDel="00000000" w:rsidP="00000000" w:rsidRDefault="00000000" w:rsidRPr="00000000" w14:paraId="00000013">
      <w:pPr>
        <w:ind w:left="720" w:firstLine="0"/>
        <w:rPr/>
      </w:pPr>
      <w:r w:rsidDel="00000000" w:rsidR="00000000" w:rsidRPr="00000000">
        <w:rPr>
          <w:rtl w:val="0"/>
        </w:rPr>
        <w:t xml:space="preserve">3.4 Incident Detection, Notification, and Response  </w:t>
      </w:r>
    </w:p>
    <w:p w:rsidR="00000000" w:rsidDel="00000000" w:rsidP="00000000" w:rsidRDefault="00000000" w:rsidRPr="00000000" w14:paraId="00000014">
      <w:pPr>
        <w:ind w:left="720" w:firstLine="0"/>
        <w:rPr/>
      </w:pPr>
      <w:r w:rsidDel="00000000" w:rsidR="00000000" w:rsidRPr="00000000">
        <w:rPr>
          <w:rtl w:val="0"/>
        </w:rPr>
        <w:t xml:space="preserve">3.5 Governance, Reporting, and Audit Support  </w:t>
      </w:r>
    </w:p>
    <w:p w:rsidR="00000000" w:rsidDel="00000000" w:rsidP="00000000" w:rsidRDefault="00000000" w:rsidRPr="00000000" w14:paraId="00000015">
      <w:pPr>
        <w:ind w:left="720" w:firstLine="0"/>
        <w:rPr/>
      </w:pPr>
      <w:r w:rsidDel="00000000" w:rsidR="00000000" w:rsidRPr="00000000">
        <w:rPr>
          <w:rtl w:val="0"/>
        </w:rPr>
        <w:t xml:space="preserve">3.6 Integration with Existing Security and IT Ecosystems  </w:t>
      </w:r>
    </w:p>
    <w:p w:rsidR="00000000" w:rsidDel="00000000" w:rsidP="00000000" w:rsidRDefault="00000000" w:rsidRPr="00000000" w14:paraId="00000016">
      <w:pPr>
        <w:ind w:left="720" w:firstLine="0"/>
        <w:rPr/>
      </w:pPr>
      <w:r w:rsidDel="00000000" w:rsidR="00000000" w:rsidRPr="00000000">
        <w:rPr>
          <w:rtl w:val="0"/>
        </w:rPr>
        <w:t xml:space="preserve">3.7 Scalability and Future-Readiness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numPr>
          <w:ilvl w:val="0"/>
          <w:numId w:val="9"/>
        </w:numPr>
        <w:ind w:left="720" w:hanging="360"/>
        <w:rPr/>
      </w:pPr>
      <w:r w:rsidDel="00000000" w:rsidR="00000000" w:rsidRPr="00000000">
        <w:rPr>
          <w:b w:val="1"/>
          <w:rtl w:val="0"/>
        </w:rPr>
        <w:t xml:space="preserve">Implementation and Project Delivery </w:t>
      </w:r>
      <w:r w:rsidDel="00000000" w:rsidR="00000000" w:rsidRPr="00000000">
        <w:rPr>
          <w:rtl w:val="0"/>
        </w:rPr>
        <w:t xml:space="preserve"> </w:t>
      </w:r>
    </w:p>
    <w:p w:rsidR="00000000" w:rsidDel="00000000" w:rsidP="00000000" w:rsidRDefault="00000000" w:rsidRPr="00000000" w14:paraId="00000019">
      <w:pPr>
        <w:ind w:left="720" w:firstLine="0"/>
        <w:rPr/>
      </w:pPr>
      <w:r w:rsidDel="00000000" w:rsidR="00000000" w:rsidRPr="00000000">
        <w:rPr>
          <w:rtl w:val="0"/>
        </w:rPr>
        <w:t xml:space="preserve">4.1 Deployment Options (On-Prem, Cloud, Hybrid)  </w:t>
      </w:r>
    </w:p>
    <w:p w:rsidR="00000000" w:rsidDel="00000000" w:rsidP="00000000" w:rsidRDefault="00000000" w:rsidRPr="00000000" w14:paraId="0000001A">
      <w:pPr>
        <w:ind w:left="720" w:firstLine="0"/>
        <w:rPr/>
      </w:pPr>
      <w:r w:rsidDel="00000000" w:rsidR="00000000" w:rsidRPr="00000000">
        <w:rPr>
          <w:rtl w:val="0"/>
        </w:rPr>
        <w:t xml:space="preserve">4.2 Phased Rollout and Timelines  </w:t>
      </w:r>
    </w:p>
    <w:p w:rsidR="00000000" w:rsidDel="00000000" w:rsidP="00000000" w:rsidRDefault="00000000" w:rsidRPr="00000000" w14:paraId="0000001B">
      <w:pPr>
        <w:ind w:left="720" w:firstLine="0"/>
        <w:rPr/>
      </w:pPr>
      <w:r w:rsidDel="00000000" w:rsidR="00000000" w:rsidRPr="00000000">
        <w:rPr>
          <w:rtl w:val="0"/>
        </w:rPr>
        <w:t xml:space="preserve">4.3 Training, Knowledge Transfer, and Change Management  </w:t>
      </w:r>
    </w:p>
    <w:p w:rsidR="00000000" w:rsidDel="00000000" w:rsidP="00000000" w:rsidRDefault="00000000" w:rsidRPr="00000000" w14:paraId="0000001C">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9"/>
        </w:numPr>
        <w:ind w:left="720" w:hanging="360"/>
        <w:rPr/>
      </w:pPr>
      <w:r w:rsidDel="00000000" w:rsidR="00000000" w:rsidRPr="00000000">
        <w:rPr>
          <w:b w:val="1"/>
          <w:rtl w:val="0"/>
        </w:rPr>
        <w:t xml:space="preserve">Vendor Qualifications and Experience</w:t>
      </w:r>
      <w:r w:rsidDel="00000000" w:rsidR="00000000" w:rsidRPr="00000000">
        <w:rPr>
          <w:rtl w:val="0"/>
        </w:rPr>
        <w:t xml:space="preserve">  </w:t>
      </w:r>
    </w:p>
    <w:p w:rsidR="00000000" w:rsidDel="00000000" w:rsidP="00000000" w:rsidRDefault="00000000" w:rsidRPr="00000000" w14:paraId="0000001F">
      <w:pPr>
        <w:ind w:left="720" w:firstLine="0"/>
        <w:rPr/>
      </w:pPr>
      <w:r w:rsidDel="00000000" w:rsidR="00000000" w:rsidRPr="00000000">
        <w:rPr>
          <w:rtl w:val="0"/>
        </w:rPr>
        <w:t xml:space="preserve">5.1 Company Overview and Financial Stability  </w:t>
      </w:r>
    </w:p>
    <w:p w:rsidR="00000000" w:rsidDel="00000000" w:rsidP="00000000" w:rsidRDefault="00000000" w:rsidRPr="00000000" w14:paraId="00000020">
      <w:pPr>
        <w:ind w:left="720" w:firstLine="0"/>
        <w:rPr/>
      </w:pPr>
      <w:r w:rsidDel="00000000" w:rsidR="00000000" w:rsidRPr="00000000">
        <w:rPr>
          <w:rtl w:val="0"/>
        </w:rPr>
        <w:t xml:space="preserve">5.2 TIPA/Consumer Privacy Expertise and Track Record  </w:t>
      </w:r>
    </w:p>
    <w:p w:rsidR="00000000" w:rsidDel="00000000" w:rsidP="00000000" w:rsidRDefault="00000000" w:rsidRPr="00000000" w14:paraId="00000021">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2">
      <w:pPr>
        <w:ind w:left="720" w:firstLine="0"/>
        <w:rPr/>
      </w:pPr>
      <w:r w:rsidDel="00000000" w:rsidR="00000000" w:rsidRPr="00000000">
        <w:rPr>
          <w:rtl w:val="0"/>
        </w:rPr>
        <w:t xml:space="preserve">5.4 Certifications, Accreditations, and Partnerships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9"/>
        </w:numPr>
        <w:ind w:left="720" w:hanging="360"/>
        <w:rPr>
          <w:b w:val="1"/>
        </w:rPr>
      </w:pPr>
      <w:r w:rsidDel="00000000" w:rsidR="00000000" w:rsidRPr="00000000">
        <w:rPr>
          <w:b w:val="1"/>
          <w:rtl w:val="0"/>
        </w:rPr>
        <w:t xml:space="preserve">Pricing and Commercial Terms  </w:t>
      </w:r>
    </w:p>
    <w:p w:rsidR="00000000" w:rsidDel="00000000" w:rsidP="00000000" w:rsidRDefault="00000000" w:rsidRPr="00000000" w14:paraId="00000025">
      <w:pPr>
        <w:ind w:left="720" w:firstLine="0"/>
        <w:rPr/>
      </w:pPr>
      <w:r w:rsidDel="00000000" w:rsidR="00000000" w:rsidRPr="00000000">
        <w:rPr>
          <w:rtl w:val="0"/>
        </w:rPr>
        <w:t xml:space="preserve">6.1 Licensing Model (Subscription, Per-Asset, Enterprise)  </w:t>
      </w:r>
    </w:p>
    <w:p w:rsidR="00000000" w:rsidDel="00000000" w:rsidP="00000000" w:rsidRDefault="00000000" w:rsidRPr="00000000" w14:paraId="00000026">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7">
      <w:pPr>
        <w:ind w:left="720" w:firstLine="0"/>
        <w:rPr/>
      </w:pPr>
      <w:r w:rsidDel="00000000" w:rsidR="00000000" w:rsidRPr="00000000">
        <w:rPr>
          <w:rtl w:val="0"/>
        </w:rPr>
        <w:t xml:space="preserve">6.3 Additional Services and Scalability  </w:t>
      </w:r>
    </w:p>
    <w:p w:rsidR="00000000" w:rsidDel="00000000" w:rsidP="00000000" w:rsidRDefault="00000000" w:rsidRPr="00000000" w14:paraId="00000028">
      <w:pPr>
        <w:ind w:left="720" w:firstLine="0"/>
        <w:rPr/>
      </w:pPr>
      <w:r w:rsidDel="00000000" w:rsidR="00000000" w:rsidRPr="00000000">
        <w:rPr>
          <w:rtl w:val="0"/>
        </w:rPr>
        <w:t xml:space="preserve">6.4 Payment Terms and Contract Flexibility  </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numPr>
          <w:ilvl w:val="0"/>
          <w:numId w:val="9"/>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B">
      <w:pPr>
        <w:ind w:left="720" w:firstLine="0"/>
        <w:rPr/>
      </w:pPr>
      <w:r w:rsidDel="00000000" w:rsidR="00000000" w:rsidRPr="00000000">
        <w:rPr>
          <w:rtl w:val="0"/>
        </w:rPr>
        <w:t xml:space="preserve">7.1 Alignment with TIPA Requirements  </w:t>
      </w:r>
    </w:p>
    <w:p w:rsidR="00000000" w:rsidDel="00000000" w:rsidP="00000000" w:rsidRDefault="00000000" w:rsidRPr="00000000" w14:paraId="0000002C">
      <w:pPr>
        <w:ind w:left="720" w:firstLine="0"/>
        <w:rPr/>
      </w:pPr>
      <w:r w:rsidDel="00000000" w:rsidR="00000000" w:rsidRPr="00000000">
        <w:rPr>
          <w:rtl w:val="0"/>
        </w:rPr>
        <w:t xml:space="preserve">7.2 Technical Fit and Total Cost of Ownership (TCO)  </w:t>
      </w:r>
    </w:p>
    <w:p w:rsidR="00000000" w:rsidDel="00000000" w:rsidP="00000000" w:rsidRDefault="00000000" w:rsidRPr="00000000" w14:paraId="0000002D">
      <w:pPr>
        <w:ind w:left="720" w:firstLine="0"/>
        <w:rPr/>
      </w:pPr>
      <w:r w:rsidDel="00000000" w:rsidR="00000000" w:rsidRPr="00000000">
        <w:rPr>
          <w:rtl w:val="0"/>
        </w:rPr>
        <w:t xml:space="preserve">7.3 Vendor Reliability and Support Model  </w:t>
      </w:r>
    </w:p>
    <w:p w:rsidR="00000000" w:rsidDel="00000000" w:rsidP="00000000" w:rsidRDefault="00000000" w:rsidRPr="00000000" w14:paraId="0000002E">
      <w:pPr>
        <w:ind w:left="720" w:firstLine="0"/>
        <w:rPr/>
      </w:pPr>
      <w:r w:rsidDel="00000000" w:rsidR="00000000" w:rsidRPr="00000000">
        <w:rPr>
          <w:rtl w:val="0"/>
        </w:rPr>
        <w:t xml:space="preserve">7.4 Long-Term Partnership Potential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9"/>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1">
      <w:pPr>
        <w:ind w:left="720" w:firstLine="0"/>
        <w:rPr/>
      </w:pPr>
      <w:r w:rsidDel="00000000" w:rsidR="00000000" w:rsidRPr="00000000">
        <w:rPr>
          <w:rtl w:val="0"/>
        </w:rPr>
        <w:t xml:space="preserve">8.1 RFP Timeline and Key Milestones  </w:t>
      </w:r>
    </w:p>
    <w:p w:rsidR="00000000" w:rsidDel="00000000" w:rsidP="00000000" w:rsidRDefault="00000000" w:rsidRPr="00000000" w14:paraId="00000032">
      <w:pPr>
        <w:ind w:left="720" w:firstLine="0"/>
        <w:rPr/>
      </w:pPr>
      <w:r w:rsidDel="00000000" w:rsidR="00000000" w:rsidRPr="00000000">
        <w:rPr>
          <w:rtl w:val="0"/>
        </w:rPr>
        <w:t xml:space="preserve">8.2 Required Proposal Format and Structure  </w:t>
      </w:r>
    </w:p>
    <w:p w:rsidR="00000000" w:rsidDel="00000000" w:rsidP="00000000" w:rsidRDefault="00000000" w:rsidRPr="00000000" w14:paraId="00000033">
      <w:pPr>
        <w:ind w:left="720" w:firstLine="0"/>
        <w:rPr/>
      </w:pPr>
      <w:r w:rsidDel="00000000" w:rsidR="00000000" w:rsidRPr="00000000">
        <w:rPr>
          <w:rtl w:val="0"/>
        </w:rPr>
        <w:t xml:space="preserve">8.3 Communication, Q&amp;A, and Clarifications  </w:t>
      </w:r>
    </w:p>
    <w:p w:rsidR="00000000" w:rsidDel="00000000" w:rsidP="00000000" w:rsidRDefault="00000000" w:rsidRPr="00000000" w14:paraId="00000034">
      <w:pPr>
        <w:ind w:left="720" w:firstLine="0"/>
        <w:rPr/>
      </w:pPr>
      <w:r w:rsidDel="00000000" w:rsidR="00000000" w:rsidRPr="00000000">
        <w:rPr>
          <w:rtl w:val="0"/>
        </w:rPr>
        <w:t xml:space="preserve">8.4 Selection, Negotiation, and Award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numPr>
          <w:ilvl w:val="0"/>
          <w:numId w:val="9"/>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7">
      <w:pPr>
        <w:ind w:left="720" w:firstLine="0"/>
        <w:rPr/>
      </w:pPr>
      <w:r w:rsidDel="00000000" w:rsidR="00000000" w:rsidRPr="00000000">
        <w:rPr>
          <w:rtl w:val="0"/>
        </w:rPr>
        <w:t xml:space="preserve">9.1 Confidentiality, Data Protection, and Non-Disclosure  </w:t>
      </w:r>
    </w:p>
    <w:p w:rsidR="00000000" w:rsidDel="00000000" w:rsidP="00000000" w:rsidRDefault="00000000" w:rsidRPr="00000000" w14:paraId="00000038">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9">
      <w:pPr>
        <w:ind w:left="720" w:firstLine="0"/>
        <w:rPr/>
      </w:pPr>
      <w:r w:rsidDel="00000000" w:rsidR="00000000" w:rsidRPr="00000000">
        <w:rPr>
          <w:rtl w:val="0"/>
        </w:rPr>
        <w:t xml:space="preserve">9.3 Contract Duration and Renewals  </w:t>
      </w:r>
    </w:p>
    <w:p w:rsidR="00000000" w:rsidDel="00000000" w:rsidP="00000000" w:rsidRDefault="00000000" w:rsidRPr="00000000" w14:paraId="0000003A">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numPr>
          <w:ilvl w:val="0"/>
          <w:numId w:val="9"/>
        </w:numPr>
        <w:ind w:left="720" w:hanging="360"/>
        <w:rPr>
          <w:b w:val="1"/>
        </w:rPr>
      </w:pPr>
      <w:r w:rsidDel="00000000" w:rsidR="00000000" w:rsidRPr="00000000">
        <w:rPr>
          <w:b w:val="1"/>
          <w:rtl w:val="0"/>
        </w:rPr>
        <w:t xml:space="preserve">Appendices (Optional)  </w:t>
      </w:r>
    </w:p>
    <w:p w:rsidR="00000000" w:rsidDel="00000000" w:rsidP="00000000" w:rsidRDefault="00000000" w:rsidRPr="00000000" w14:paraId="0000003D">
      <w:pPr>
        <w:pStyle w:val="Heading2"/>
        <w:spacing w:before="200" w:lineRule="auto"/>
        <w:rPr>
          <w:b w:val="1"/>
          <w:sz w:val="34"/>
          <w:szCs w:val="34"/>
        </w:rPr>
      </w:pPr>
      <w:bookmarkStart w:colFirst="0" w:colLast="0" w:name="_uzorxwcilpve" w:id="1"/>
      <w:bookmarkEnd w:id="1"/>
      <w:r w:rsidDel="00000000" w:rsidR="00000000" w:rsidRPr="00000000">
        <w:pict>
          <v:rect style="width:0.0pt;height:1.5pt" o:hr="t" o:hrstd="t" o:hralign="center" fillcolor="#A0A0A0" stroked="f"/>
        </w:pict>
      </w:r>
      <w:r w:rsidDel="00000000" w:rsidR="00000000" w:rsidRPr="00000000">
        <w:rPr>
          <w:b w:val="1"/>
          <w:sz w:val="34"/>
          <w:szCs w:val="34"/>
          <w:rtl w:val="0"/>
        </w:rPr>
        <w:t xml:space="preserve">1. Introduction and Overview</w:t>
      </w:r>
    </w:p>
    <w:p w:rsidR="00000000" w:rsidDel="00000000" w:rsidP="00000000" w:rsidRDefault="00000000" w:rsidRPr="00000000" w14:paraId="0000003E">
      <w:pPr>
        <w:pStyle w:val="Heading3"/>
        <w:spacing w:before="200" w:lineRule="auto"/>
        <w:rPr>
          <w:b w:val="1"/>
          <w:color w:val="000000"/>
          <w:sz w:val="26"/>
          <w:szCs w:val="26"/>
        </w:rPr>
      </w:pPr>
      <w:bookmarkStart w:colFirst="0" w:colLast="0" w:name="_i7qfmw8k3uva" w:id="2"/>
      <w:bookmarkEnd w:id="2"/>
      <w:r w:rsidDel="00000000" w:rsidR="00000000" w:rsidRPr="00000000">
        <w:rPr>
          <w:b w:val="1"/>
          <w:color w:val="000000"/>
          <w:sz w:val="26"/>
          <w:szCs w:val="26"/>
          <w:rtl w:val="0"/>
        </w:rPr>
        <w:t xml:space="preserve">1.1 Purpose of the RFP</w:t>
      </w:r>
    </w:p>
    <w:p w:rsidR="00000000" w:rsidDel="00000000" w:rsidP="00000000" w:rsidRDefault="00000000" w:rsidRPr="00000000" w14:paraId="0000003F">
      <w:pPr>
        <w:spacing w:before="200" w:lineRule="auto"/>
        <w:rPr/>
      </w:pPr>
      <w:r w:rsidDel="00000000" w:rsidR="00000000" w:rsidRPr="00000000">
        <w:rPr>
          <w:rtl w:val="0"/>
        </w:rPr>
        <w:t xml:space="preserve">The objective of this RFP is to procure a comprehensive data privacy and security solution that meets our organization’s compliance obligations under the Tennessee Information Protection Act (TIPA). We seek a platform that delivers agentless real-time data discovery, consumer rights management, continuous risk-based monitoring, and incident response to safeguard personal data of Tennessee residents effectively.</w:t>
      </w:r>
    </w:p>
    <w:p w:rsidR="00000000" w:rsidDel="00000000" w:rsidP="00000000" w:rsidRDefault="00000000" w:rsidRPr="00000000" w14:paraId="00000040">
      <w:pPr>
        <w:pStyle w:val="Heading3"/>
        <w:rPr>
          <w:b w:val="1"/>
          <w:color w:val="000000"/>
          <w:sz w:val="26"/>
          <w:szCs w:val="26"/>
        </w:rPr>
      </w:pPr>
      <w:bookmarkStart w:colFirst="0" w:colLast="0" w:name="_ggccq9apl7b5" w:id="3"/>
      <w:bookmarkEnd w:id="3"/>
      <w:r w:rsidDel="00000000" w:rsidR="00000000" w:rsidRPr="00000000">
        <w:rPr>
          <w:b w:val="1"/>
          <w:color w:val="000000"/>
          <w:sz w:val="26"/>
          <w:szCs w:val="26"/>
          <w:rtl w:val="0"/>
        </w:rPr>
        <w:t xml:space="preserve">1.2 Background on the Tennessee Information Protection Act (TIPA)</w:t>
      </w:r>
    </w:p>
    <w:p w:rsidR="00000000" w:rsidDel="00000000" w:rsidP="00000000" w:rsidRDefault="00000000" w:rsidRPr="00000000" w14:paraId="00000041">
      <w:pPr>
        <w:spacing w:before="200" w:lineRule="auto"/>
        <w:rPr/>
      </w:pPr>
      <w:r w:rsidDel="00000000" w:rsidR="00000000" w:rsidRPr="00000000">
        <w:rPr>
          <w:rtl w:val="0"/>
        </w:rPr>
        <w:t xml:space="preserve">TIPA outlines state-level requirements for entities handling personal data of Tennessee residents, including:</w:t>
      </w:r>
    </w:p>
    <w:p w:rsidR="00000000" w:rsidDel="00000000" w:rsidP="00000000" w:rsidRDefault="00000000" w:rsidRPr="00000000" w14:paraId="00000042">
      <w:pPr>
        <w:numPr>
          <w:ilvl w:val="0"/>
          <w:numId w:val="19"/>
        </w:numPr>
        <w:spacing w:before="200" w:lineRule="auto"/>
        <w:ind w:left="720" w:hanging="360"/>
        <w:rPr>
          <w:u w:val="none"/>
        </w:rPr>
      </w:pPr>
      <w:r w:rsidDel="00000000" w:rsidR="00000000" w:rsidRPr="00000000">
        <w:rPr>
          <w:b w:val="1"/>
          <w:rtl w:val="0"/>
        </w:rPr>
        <w:t xml:space="preserve">Consumer Rights: </w:t>
      </w:r>
      <w:r w:rsidDel="00000000" w:rsidR="00000000" w:rsidRPr="00000000">
        <w:rPr>
          <w:rtl w:val="0"/>
        </w:rPr>
        <w:t xml:space="preserve">Access, correction, deletion, and opt-out provisions for certain data processing activities.  </w:t>
      </w:r>
    </w:p>
    <w:p w:rsidR="00000000" w:rsidDel="00000000" w:rsidP="00000000" w:rsidRDefault="00000000" w:rsidRPr="00000000" w14:paraId="00000043">
      <w:pPr>
        <w:numPr>
          <w:ilvl w:val="0"/>
          <w:numId w:val="19"/>
        </w:numPr>
        <w:ind w:left="720" w:hanging="360"/>
        <w:rPr>
          <w:u w:val="none"/>
        </w:rPr>
      </w:pPr>
      <w:r w:rsidDel="00000000" w:rsidR="00000000" w:rsidRPr="00000000">
        <w:rPr>
          <w:b w:val="1"/>
          <w:rtl w:val="0"/>
        </w:rPr>
        <w:t xml:space="preserve">Data Minimization: </w:t>
      </w:r>
      <w:r w:rsidDel="00000000" w:rsidR="00000000" w:rsidRPr="00000000">
        <w:rPr>
          <w:rtl w:val="0"/>
        </w:rPr>
        <w:t xml:space="preserve">Collecting and retaining only the personal data necessary for legitimate, lawful purposes.  </w:t>
      </w:r>
      <w:r w:rsidDel="00000000" w:rsidR="00000000" w:rsidRPr="00000000">
        <w:rPr>
          <w:color w:val="000000"/>
          <w:sz w:val="22"/>
          <w:szCs w:val="22"/>
          <w:rtl w:val="0"/>
        </w:rPr>
        <w:t xml:space="preserve">Security Measures: Implementing appropriate administrative, technical, and physical </w:t>
      </w:r>
      <w:r w:rsidDel="00000000" w:rsidR="00000000" w:rsidRPr="00000000">
        <w:rPr>
          <w:color w:val="000000"/>
          <w:sz w:val="22"/>
          <w:szCs w:val="22"/>
          <w:rtl w:val="0"/>
        </w:rPr>
        <w:t xml:space="preserve">safeguards for personal data.  </w:t>
      </w:r>
      <w:r w:rsidDel="00000000" w:rsidR="00000000" w:rsidRPr="00000000">
        <w:rPr>
          <w:rtl w:val="0"/>
        </w:rPr>
      </w:r>
    </w:p>
    <w:p w:rsidR="00000000" w:rsidDel="00000000" w:rsidP="00000000" w:rsidRDefault="00000000" w:rsidRPr="00000000" w14:paraId="00000044">
      <w:pPr>
        <w:numPr>
          <w:ilvl w:val="0"/>
          <w:numId w:val="19"/>
        </w:numPr>
        <w:ind w:left="720" w:hanging="360"/>
        <w:rPr>
          <w:u w:val="none"/>
        </w:rPr>
      </w:pPr>
      <w:r w:rsidDel="00000000" w:rsidR="00000000" w:rsidRPr="00000000">
        <w:rPr>
          <w:b w:val="1"/>
          <w:rtl w:val="0"/>
        </w:rPr>
        <w:t xml:space="preserve">Breach Notification:</w:t>
      </w:r>
      <w:r w:rsidDel="00000000" w:rsidR="00000000" w:rsidRPr="00000000">
        <w:rPr>
          <w:rtl w:val="0"/>
        </w:rPr>
        <w:t xml:space="preserve"> Providing timely notice to affected consumers and possibly authorities if a data breach compromises personal information.</w:t>
      </w:r>
    </w:p>
    <w:p w:rsidR="00000000" w:rsidDel="00000000" w:rsidP="00000000" w:rsidRDefault="00000000" w:rsidRPr="00000000" w14:paraId="00000045">
      <w:pPr>
        <w:pStyle w:val="Heading3"/>
        <w:rPr>
          <w:b w:val="1"/>
          <w:color w:val="000000"/>
          <w:sz w:val="26"/>
          <w:szCs w:val="26"/>
        </w:rPr>
      </w:pPr>
      <w:bookmarkStart w:colFirst="0" w:colLast="0" w:name="_da1eicrrod8q"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6">
      <w:pPr>
        <w:spacing w:before="200" w:lineRule="auto"/>
        <w:rPr/>
      </w:pPr>
      <w:r w:rsidDel="00000000" w:rsidR="00000000" w:rsidRPr="00000000">
        <w:rPr>
          <w:rtl w:val="0"/>
        </w:rPr>
        <w:t xml:space="preserve">Our organization handles various forms of consumer data across:</w:t>
      </w:r>
    </w:p>
    <w:p w:rsidR="00000000" w:rsidDel="00000000" w:rsidP="00000000" w:rsidRDefault="00000000" w:rsidRPr="00000000" w14:paraId="00000047">
      <w:pPr>
        <w:numPr>
          <w:ilvl w:val="0"/>
          <w:numId w:val="24"/>
        </w:numPr>
        <w:spacing w:before="200" w:lineRule="auto"/>
        <w:ind w:left="720" w:hanging="360"/>
        <w:rPr>
          <w:u w:val="none"/>
        </w:rPr>
      </w:pPr>
      <w:r w:rsidDel="00000000" w:rsidR="00000000" w:rsidRPr="00000000">
        <w:rPr>
          <w:b w:val="1"/>
          <w:rtl w:val="0"/>
        </w:rPr>
        <w:t xml:space="preserve">On-Prem Data Centers and Cloud Services:</w:t>
      </w:r>
      <w:r w:rsidDel="00000000" w:rsidR="00000000" w:rsidRPr="00000000">
        <w:rPr>
          <w:rtl w:val="0"/>
        </w:rPr>
        <w:t xml:space="preserve"> Hybrid infrastructure hosting sensitive data.  </w:t>
      </w:r>
    </w:p>
    <w:p w:rsidR="00000000" w:rsidDel="00000000" w:rsidP="00000000" w:rsidRDefault="00000000" w:rsidRPr="00000000" w14:paraId="00000048">
      <w:pPr>
        <w:numPr>
          <w:ilvl w:val="0"/>
          <w:numId w:val="24"/>
        </w:numPr>
        <w:ind w:left="720" w:hanging="360"/>
        <w:rPr>
          <w:u w:val="none"/>
        </w:rPr>
      </w:pPr>
      <w:r w:rsidDel="00000000" w:rsidR="00000000" w:rsidRPr="00000000">
        <w:rPr>
          <w:b w:val="1"/>
          <w:rtl w:val="0"/>
        </w:rPr>
        <w:t xml:space="preserve">Third-Party Integrations: </w:t>
      </w:r>
      <w:r w:rsidDel="00000000" w:rsidR="00000000" w:rsidRPr="00000000">
        <w:rPr>
          <w:rtl w:val="0"/>
        </w:rPr>
        <w:t xml:space="preserve">Vendor/partner solutions partially processing personal data from Tennessee residents.  </w:t>
      </w:r>
    </w:p>
    <w:p w:rsidR="00000000" w:rsidDel="00000000" w:rsidP="00000000" w:rsidRDefault="00000000" w:rsidRPr="00000000" w14:paraId="00000049">
      <w:pPr>
        <w:numPr>
          <w:ilvl w:val="0"/>
          <w:numId w:val="24"/>
        </w:numPr>
        <w:ind w:left="720" w:hanging="360"/>
        <w:rPr>
          <w:u w:val="none"/>
        </w:rPr>
      </w:pPr>
      <w:r w:rsidDel="00000000" w:rsidR="00000000" w:rsidRPr="00000000">
        <w:rPr>
          <w:b w:val="1"/>
          <w:rtl w:val="0"/>
        </w:rPr>
        <w:t xml:space="preserve">Legacy or IoT:</w:t>
      </w:r>
      <w:r w:rsidDel="00000000" w:rsidR="00000000" w:rsidRPr="00000000">
        <w:rPr>
          <w:rtl w:val="0"/>
        </w:rPr>
        <w:t xml:space="preserve"> Certain older applications or sensor-based data systems requiring specialized scanning approaches.</w:t>
      </w:r>
    </w:p>
    <w:p w:rsidR="00000000" w:rsidDel="00000000" w:rsidP="00000000" w:rsidRDefault="00000000" w:rsidRPr="00000000" w14:paraId="0000004A">
      <w:pPr>
        <w:spacing w:before="200" w:lineRule="auto"/>
        <w:rPr/>
      </w:pPr>
      <w:r w:rsidDel="00000000" w:rsidR="00000000" w:rsidRPr="00000000">
        <w:rPr>
          <w:rtl w:val="0"/>
        </w:rPr>
        <w:t xml:space="preserve">Key challenges:</w:t>
      </w:r>
    </w:p>
    <w:p w:rsidR="00000000" w:rsidDel="00000000" w:rsidP="00000000" w:rsidRDefault="00000000" w:rsidRPr="00000000" w14:paraId="0000004B">
      <w:pPr>
        <w:numPr>
          <w:ilvl w:val="0"/>
          <w:numId w:val="26"/>
        </w:numPr>
        <w:spacing w:before="200" w:lineRule="auto"/>
        <w:ind w:left="720" w:hanging="360"/>
        <w:rPr>
          <w:u w:val="none"/>
        </w:rPr>
      </w:pPr>
      <w:r w:rsidDel="00000000" w:rsidR="00000000" w:rsidRPr="00000000">
        <w:rPr>
          <w:b w:val="1"/>
          <w:rtl w:val="0"/>
        </w:rPr>
        <w:t xml:space="preserve">Siloed Data Repositories:</w:t>
      </w:r>
      <w:r w:rsidDel="00000000" w:rsidR="00000000" w:rsidRPr="00000000">
        <w:rPr>
          <w:rtl w:val="0"/>
        </w:rPr>
        <w:t xml:space="preserve"> Difficulty achieving a single, continuous view of personal data across multiple systems.  </w:t>
      </w:r>
    </w:p>
    <w:p w:rsidR="00000000" w:rsidDel="00000000" w:rsidP="00000000" w:rsidRDefault="00000000" w:rsidRPr="00000000" w14:paraId="0000004C">
      <w:pPr>
        <w:numPr>
          <w:ilvl w:val="0"/>
          <w:numId w:val="26"/>
        </w:numPr>
        <w:ind w:left="720" w:hanging="360"/>
        <w:rPr>
          <w:u w:val="none"/>
        </w:rPr>
      </w:pPr>
      <w:r w:rsidDel="00000000" w:rsidR="00000000" w:rsidRPr="00000000">
        <w:rPr>
          <w:b w:val="1"/>
          <w:rtl w:val="0"/>
        </w:rPr>
        <w:t xml:space="preserve">Manual Consumer Request Processing:</w:t>
      </w:r>
      <w:r w:rsidDel="00000000" w:rsidR="00000000" w:rsidRPr="00000000">
        <w:rPr>
          <w:rtl w:val="0"/>
        </w:rPr>
        <w:t xml:space="preserve"> Time-consuming identity verifications and data retrieval tasks.  </w:t>
      </w:r>
    </w:p>
    <w:p w:rsidR="00000000" w:rsidDel="00000000" w:rsidP="00000000" w:rsidRDefault="00000000" w:rsidRPr="00000000" w14:paraId="0000004D">
      <w:pPr>
        <w:numPr>
          <w:ilvl w:val="0"/>
          <w:numId w:val="26"/>
        </w:numPr>
        <w:ind w:left="720" w:hanging="360"/>
        <w:rPr>
          <w:u w:val="none"/>
        </w:rPr>
      </w:pPr>
      <w:r w:rsidDel="00000000" w:rsidR="00000000" w:rsidRPr="00000000">
        <w:rPr>
          <w:b w:val="1"/>
          <w:rtl w:val="0"/>
        </w:rPr>
        <w:t xml:space="preserve">Regulatory Overlap:</w:t>
      </w:r>
      <w:r w:rsidDel="00000000" w:rsidR="00000000" w:rsidRPr="00000000">
        <w:rPr>
          <w:rtl w:val="0"/>
        </w:rPr>
        <w:t xml:space="preserve"> Potential interplay with other state or federal privacy laws, exacerbating compliance complexities.  </w:t>
      </w:r>
    </w:p>
    <w:p w:rsidR="00000000" w:rsidDel="00000000" w:rsidP="00000000" w:rsidRDefault="00000000" w:rsidRPr="00000000" w14:paraId="0000004E">
      <w:pPr>
        <w:numPr>
          <w:ilvl w:val="0"/>
          <w:numId w:val="26"/>
        </w:numPr>
        <w:ind w:left="720" w:hanging="360"/>
        <w:rPr>
          <w:u w:val="none"/>
        </w:rPr>
      </w:pPr>
      <w:r w:rsidDel="00000000" w:rsidR="00000000" w:rsidRPr="00000000">
        <w:rPr>
          <w:b w:val="1"/>
          <w:rtl w:val="0"/>
        </w:rPr>
        <w:t xml:space="preserve">Limited Real-Time Visibility:</w:t>
      </w:r>
      <w:r w:rsidDel="00000000" w:rsidR="00000000" w:rsidRPr="00000000">
        <w:rPr>
          <w:rtl w:val="0"/>
        </w:rPr>
        <w:t xml:space="preserve"> Hard to detect anomalies or potential exfiltration quickly, risking slow breach responses.</w:t>
      </w:r>
    </w:p>
    <w:p w:rsidR="00000000" w:rsidDel="00000000" w:rsidP="00000000" w:rsidRDefault="00000000" w:rsidRPr="00000000" w14:paraId="0000004F">
      <w:pPr>
        <w:pStyle w:val="Heading3"/>
        <w:rPr>
          <w:b w:val="1"/>
          <w:color w:val="000000"/>
          <w:sz w:val="26"/>
          <w:szCs w:val="26"/>
        </w:rPr>
      </w:pPr>
      <w:bookmarkStart w:colFirst="0" w:colLast="0" w:name="_arcjtv2x54uu"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0">
      <w:pPr>
        <w:numPr>
          <w:ilvl w:val="0"/>
          <w:numId w:val="27"/>
        </w:numPr>
        <w:spacing w:before="200" w:lineRule="auto"/>
        <w:ind w:left="720" w:hanging="360"/>
        <w:rPr>
          <w:u w:val="none"/>
        </w:rPr>
      </w:pPr>
      <w:r w:rsidDel="00000000" w:rsidR="00000000" w:rsidRPr="00000000">
        <w:rPr>
          <w:b w:val="1"/>
          <w:rtl w:val="0"/>
        </w:rPr>
        <w:t xml:space="preserve">Centralized Data Oversight:</w:t>
      </w:r>
      <w:r w:rsidDel="00000000" w:rsidR="00000000" w:rsidRPr="00000000">
        <w:rPr>
          <w:rtl w:val="0"/>
        </w:rPr>
        <w:t xml:space="preserve"> Maintain an updated, agentless inventory of personal data in near real time.  </w:t>
      </w:r>
    </w:p>
    <w:p w:rsidR="00000000" w:rsidDel="00000000" w:rsidP="00000000" w:rsidRDefault="00000000" w:rsidRPr="00000000" w14:paraId="00000051">
      <w:pPr>
        <w:numPr>
          <w:ilvl w:val="0"/>
          <w:numId w:val="27"/>
        </w:numPr>
        <w:ind w:left="720" w:hanging="360"/>
        <w:rPr>
          <w:u w:val="none"/>
        </w:rPr>
      </w:pPr>
      <w:r w:rsidDel="00000000" w:rsidR="00000000" w:rsidRPr="00000000">
        <w:rPr>
          <w:b w:val="1"/>
          <w:rtl w:val="0"/>
        </w:rPr>
        <w:t xml:space="preserve">Automated Consumer Rights Workflows:</w:t>
      </w:r>
      <w:r w:rsidDel="00000000" w:rsidR="00000000" w:rsidRPr="00000000">
        <w:rPr>
          <w:rtl w:val="0"/>
        </w:rPr>
        <w:t xml:space="preserve"> Ensure swift, accurate fulfillment of data access/deletion/correction requests within statutory timelines.  </w:t>
      </w:r>
    </w:p>
    <w:p w:rsidR="00000000" w:rsidDel="00000000" w:rsidP="00000000" w:rsidRDefault="00000000" w:rsidRPr="00000000" w14:paraId="00000052">
      <w:pPr>
        <w:numPr>
          <w:ilvl w:val="0"/>
          <w:numId w:val="27"/>
        </w:numPr>
        <w:ind w:left="720" w:hanging="360"/>
        <w:rPr>
          <w:u w:val="none"/>
        </w:rPr>
      </w:pPr>
      <w:r w:rsidDel="00000000" w:rsidR="00000000" w:rsidRPr="00000000">
        <w:rPr>
          <w:b w:val="1"/>
          <w:rtl w:val="0"/>
        </w:rPr>
        <w:t xml:space="preserve">Enhanced Security Posture:</w:t>
      </w:r>
      <w:r w:rsidDel="00000000" w:rsidR="00000000" w:rsidRPr="00000000">
        <w:rPr>
          <w:rtl w:val="0"/>
        </w:rPr>
        <w:t xml:space="preserve"> Rapid incident detection, containment, and reporting, aligning with TIPA’s breach notification standards.  </w:t>
      </w:r>
    </w:p>
    <w:p w:rsidR="00000000" w:rsidDel="00000000" w:rsidP="00000000" w:rsidRDefault="00000000" w:rsidRPr="00000000" w14:paraId="00000053">
      <w:pPr>
        <w:numPr>
          <w:ilvl w:val="0"/>
          <w:numId w:val="27"/>
        </w:numPr>
        <w:ind w:left="720" w:hanging="360"/>
        <w:rPr>
          <w:u w:val="none"/>
        </w:rPr>
      </w:pPr>
      <w:r w:rsidDel="00000000" w:rsidR="00000000" w:rsidRPr="00000000">
        <w:rPr>
          <w:b w:val="1"/>
          <w:rtl w:val="0"/>
        </w:rPr>
        <w:t xml:space="preserve">Transparent Compliance: </w:t>
      </w:r>
      <w:r w:rsidDel="00000000" w:rsidR="00000000" w:rsidRPr="00000000">
        <w:rPr>
          <w:rtl w:val="0"/>
        </w:rPr>
        <w:t xml:space="preserve">Provide dashboards, logs, and evidence for audits or inquiries demonstrating TIPA adherence.</w:t>
      </w:r>
    </w:p>
    <w:p w:rsidR="00000000" w:rsidDel="00000000" w:rsidP="00000000" w:rsidRDefault="00000000" w:rsidRPr="00000000" w14:paraId="00000054">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pStyle w:val="Heading2"/>
        <w:rPr>
          <w:b w:val="1"/>
          <w:sz w:val="34"/>
          <w:szCs w:val="34"/>
        </w:rPr>
      </w:pPr>
      <w:bookmarkStart w:colFirst="0" w:colLast="0" w:name="_91uwzhtx9kqz" w:id="6"/>
      <w:bookmarkEnd w:id="6"/>
      <w:r w:rsidDel="00000000" w:rsidR="00000000" w:rsidRPr="00000000">
        <w:rPr>
          <w:b w:val="1"/>
          <w:sz w:val="34"/>
          <w:szCs w:val="34"/>
          <w:rtl w:val="0"/>
        </w:rPr>
        <w:t xml:space="preserve">2. Scope of RFP</w:t>
      </w:r>
    </w:p>
    <w:p w:rsidR="00000000" w:rsidDel="00000000" w:rsidP="00000000" w:rsidRDefault="00000000" w:rsidRPr="00000000" w14:paraId="00000056">
      <w:pPr>
        <w:pStyle w:val="Heading3"/>
        <w:rPr>
          <w:b w:val="1"/>
          <w:color w:val="000000"/>
          <w:sz w:val="26"/>
          <w:szCs w:val="26"/>
        </w:rPr>
      </w:pPr>
      <w:bookmarkStart w:colFirst="0" w:colLast="0" w:name="_uv8kzj88sng6" w:id="7"/>
      <w:bookmarkEnd w:id="7"/>
      <w:r w:rsidDel="00000000" w:rsidR="00000000" w:rsidRPr="00000000">
        <w:rPr>
          <w:b w:val="1"/>
          <w:color w:val="000000"/>
          <w:sz w:val="26"/>
          <w:szCs w:val="26"/>
          <w:rtl w:val="0"/>
        </w:rPr>
        <w:t xml:space="preserve">2.1 In-Scope Systems and Data Types</w:t>
      </w:r>
    </w:p>
    <w:p w:rsidR="00000000" w:rsidDel="00000000" w:rsidP="00000000" w:rsidRDefault="00000000" w:rsidRPr="00000000" w14:paraId="00000057">
      <w:pPr>
        <w:numPr>
          <w:ilvl w:val="0"/>
          <w:numId w:val="5"/>
        </w:numPr>
        <w:spacing w:before="200" w:lineRule="auto"/>
        <w:ind w:left="720" w:hanging="360"/>
        <w:rPr>
          <w:u w:val="none"/>
        </w:rPr>
      </w:pPr>
      <w:r w:rsidDel="00000000" w:rsidR="00000000" w:rsidRPr="00000000">
        <w:rPr>
          <w:b w:val="1"/>
          <w:rtl w:val="0"/>
        </w:rPr>
        <w:t xml:space="preserve">IT Infrastructure:</w:t>
      </w:r>
      <w:r w:rsidDel="00000000" w:rsidR="00000000" w:rsidRPr="00000000">
        <w:rPr>
          <w:rtl w:val="0"/>
        </w:rPr>
        <w:t xml:space="preserve"> Virtual machines, servers, endpoints, cloud-based systems storing personal data of Tennessee residents.  </w:t>
      </w:r>
    </w:p>
    <w:p w:rsidR="00000000" w:rsidDel="00000000" w:rsidP="00000000" w:rsidRDefault="00000000" w:rsidRPr="00000000" w14:paraId="00000058">
      <w:pPr>
        <w:numPr>
          <w:ilvl w:val="0"/>
          <w:numId w:val="5"/>
        </w:numPr>
        <w:ind w:left="720" w:hanging="360"/>
        <w:rPr>
          <w:u w:val="none"/>
        </w:rPr>
      </w:pPr>
      <w:r w:rsidDel="00000000" w:rsidR="00000000" w:rsidRPr="00000000">
        <w:rPr>
          <w:b w:val="1"/>
          <w:rtl w:val="0"/>
        </w:rPr>
        <w:t xml:space="preserve">Databases and File Systems: </w:t>
      </w:r>
      <w:r w:rsidDel="00000000" w:rsidR="00000000" w:rsidRPr="00000000">
        <w:rPr>
          <w:rtl w:val="0"/>
        </w:rPr>
        <w:t xml:space="preserve">SQL/NoSQL, data warehouses, unstructured repositories with potential PII.  </w:t>
      </w:r>
    </w:p>
    <w:p w:rsidR="00000000" w:rsidDel="00000000" w:rsidP="00000000" w:rsidRDefault="00000000" w:rsidRPr="00000000" w14:paraId="00000059">
      <w:pPr>
        <w:numPr>
          <w:ilvl w:val="0"/>
          <w:numId w:val="5"/>
        </w:numPr>
        <w:ind w:left="720" w:hanging="360"/>
        <w:rPr>
          <w:u w:val="none"/>
        </w:rPr>
      </w:pPr>
      <w:r w:rsidDel="00000000" w:rsidR="00000000" w:rsidRPr="00000000">
        <w:rPr>
          <w:b w:val="1"/>
          <w:rtl w:val="0"/>
        </w:rPr>
        <w:t xml:space="preserve">Third-Party Services: </w:t>
      </w:r>
      <w:r w:rsidDel="00000000" w:rsidR="00000000" w:rsidRPr="00000000">
        <w:rPr>
          <w:rtl w:val="0"/>
        </w:rPr>
        <w:t xml:space="preserve">Vendor-managed solutions integrated with our environment.  </w:t>
      </w:r>
    </w:p>
    <w:p w:rsidR="00000000" w:rsidDel="00000000" w:rsidP="00000000" w:rsidRDefault="00000000" w:rsidRPr="00000000" w14:paraId="0000005A">
      <w:pPr>
        <w:numPr>
          <w:ilvl w:val="0"/>
          <w:numId w:val="5"/>
        </w:numPr>
        <w:ind w:left="720" w:hanging="360"/>
        <w:rPr>
          <w:u w:val="none"/>
        </w:rPr>
      </w:pPr>
      <w:r w:rsidDel="00000000" w:rsidR="00000000" w:rsidRPr="00000000">
        <w:rPr>
          <w:b w:val="1"/>
          <w:rtl w:val="0"/>
        </w:rPr>
        <w:t xml:space="preserve">IoT/Device Data:</w:t>
      </w:r>
      <w:r w:rsidDel="00000000" w:rsidR="00000000" w:rsidRPr="00000000">
        <w:rPr>
          <w:rtl w:val="0"/>
        </w:rPr>
        <w:t xml:space="preserve"> If applicable, logs or sensor outputs capturing personal or usage data relevant to Tennessee consumers.</w:t>
      </w:r>
    </w:p>
    <w:p w:rsidR="00000000" w:rsidDel="00000000" w:rsidP="00000000" w:rsidRDefault="00000000" w:rsidRPr="00000000" w14:paraId="0000005B">
      <w:pPr>
        <w:pStyle w:val="Heading3"/>
        <w:rPr>
          <w:b w:val="1"/>
          <w:color w:val="000000"/>
          <w:sz w:val="26"/>
          <w:szCs w:val="26"/>
        </w:rPr>
      </w:pPr>
      <w:bookmarkStart w:colFirst="0" w:colLast="0" w:name="_5psk8lgmhau9" w:id="8"/>
      <w:bookmarkEnd w:id="8"/>
      <w:r w:rsidDel="00000000" w:rsidR="00000000" w:rsidRPr="00000000">
        <w:rPr>
          <w:b w:val="1"/>
          <w:color w:val="000000"/>
          <w:sz w:val="26"/>
          <w:szCs w:val="26"/>
          <w:rtl w:val="0"/>
        </w:rPr>
        <w:t xml:space="preserve">2.2 TIPA Compliance Obligations</w:t>
      </w:r>
    </w:p>
    <w:p w:rsidR="00000000" w:rsidDel="00000000" w:rsidP="00000000" w:rsidRDefault="00000000" w:rsidRPr="00000000" w14:paraId="0000005C">
      <w:pPr>
        <w:spacing w:before="200" w:lineRule="auto"/>
        <w:rPr/>
      </w:pPr>
      <w:r w:rsidDel="00000000" w:rsidR="00000000" w:rsidRPr="00000000">
        <w:rPr>
          <w:rtl w:val="0"/>
        </w:rPr>
        <w:t xml:space="preserve">The proposed solution must support:</w:t>
      </w:r>
    </w:p>
    <w:p w:rsidR="00000000" w:rsidDel="00000000" w:rsidP="00000000" w:rsidRDefault="00000000" w:rsidRPr="00000000" w14:paraId="0000005D">
      <w:pPr>
        <w:numPr>
          <w:ilvl w:val="0"/>
          <w:numId w:val="15"/>
        </w:numPr>
        <w:spacing w:before="200" w:lineRule="auto"/>
        <w:ind w:left="720" w:hanging="360"/>
        <w:rPr>
          <w:u w:val="none"/>
        </w:rPr>
      </w:pPr>
      <w:r w:rsidDel="00000000" w:rsidR="00000000" w:rsidRPr="00000000">
        <w:rPr>
          <w:b w:val="1"/>
          <w:rtl w:val="0"/>
        </w:rPr>
        <w:t xml:space="preserve">Consumer Data Rights:</w:t>
      </w:r>
      <w:r w:rsidDel="00000000" w:rsidR="00000000" w:rsidRPr="00000000">
        <w:rPr>
          <w:rtl w:val="0"/>
        </w:rPr>
        <w:t xml:space="preserve"> Tools to verify requesters’ identities and fulfill access, deletion, correction, or opt-out requests.  </w:t>
      </w:r>
    </w:p>
    <w:p w:rsidR="00000000" w:rsidDel="00000000" w:rsidP="00000000" w:rsidRDefault="00000000" w:rsidRPr="00000000" w14:paraId="0000005E">
      <w:pPr>
        <w:numPr>
          <w:ilvl w:val="0"/>
          <w:numId w:val="15"/>
        </w:numPr>
        <w:ind w:left="720" w:hanging="360"/>
        <w:rPr>
          <w:u w:val="none"/>
        </w:rPr>
      </w:pPr>
      <w:r w:rsidDel="00000000" w:rsidR="00000000" w:rsidRPr="00000000">
        <w:rPr>
          <w:b w:val="1"/>
          <w:rtl w:val="0"/>
        </w:rPr>
        <w:t xml:space="preserve">Data Minimization: </w:t>
      </w:r>
      <w:r w:rsidDel="00000000" w:rsidR="00000000" w:rsidRPr="00000000">
        <w:rPr>
          <w:rtl w:val="0"/>
        </w:rPr>
        <w:t xml:space="preserve">Identifying data that is no longer necessary, recommending or enforcing disposal processes.  </w:t>
      </w:r>
    </w:p>
    <w:p w:rsidR="00000000" w:rsidDel="00000000" w:rsidP="00000000" w:rsidRDefault="00000000" w:rsidRPr="00000000" w14:paraId="0000005F">
      <w:pPr>
        <w:numPr>
          <w:ilvl w:val="0"/>
          <w:numId w:val="15"/>
        </w:numPr>
        <w:ind w:left="720" w:hanging="360"/>
        <w:rPr>
          <w:u w:val="none"/>
        </w:rPr>
      </w:pPr>
      <w:r w:rsidDel="00000000" w:rsidR="00000000" w:rsidRPr="00000000">
        <w:rPr>
          <w:b w:val="1"/>
          <w:rtl w:val="0"/>
        </w:rPr>
        <w:t xml:space="preserve">Security Obligations: </w:t>
      </w:r>
      <w:r w:rsidDel="00000000" w:rsidR="00000000" w:rsidRPr="00000000">
        <w:rPr>
          <w:rtl w:val="0"/>
        </w:rPr>
        <w:t xml:space="preserve">Continuous scanning for vulnerabilities or unauthorized data usage, advanced threat detection, robust encryption, and access controls.  </w:t>
      </w:r>
    </w:p>
    <w:p w:rsidR="00000000" w:rsidDel="00000000" w:rsidP="00000000" w:rsidRDefault="00000000" w:rsidRPr="00000000" w14:paraId="00000060">
      <w:pPr>
        <w:numPr>
          <w:ilvl w:val="0"/>
          <w:numId w:val="15"/>
        </w:numPr>
        <w:ind w:left="720" w:hanging="360"/>
        <w:rPr>
          <w:u w:val="none"/>
        </w:rPr>
      </w:pPr>
      <w:r w:rsidDel="00000000" w:rsidR="00000000" w:rsidRPr="00000000">
        <w:rPr>
          <w:b w:val="1"/>
          <w:rtl w:val="0"/>
        </w:rPr>
        <w:t xml:space="preserve">Breach Notification:</w:t>
      </w:r>
      <w:r w:rsidDel="00000000" w:rsidR="00000000" w:rsidRPr="00000000">
        <w:rPr>
          <w:rtl w:val="0"/>
        </w:rPr>
        <w:t xml:space="preserve"> Mechanisms to detect personal data compromises, document impacted data subjects, and generate timely notices as required by TIPA.</w:t>
      </w:r>
    </w:p>
    <w:p w:rsidR="00000000" w:rsidDel="00000000" w:rsidP="00000000" w:rsidRDefault="00000000" w:rsidRPr="00000000" w14:paraId="00000061">
      <w:pPr>
        <w:pStyle w:val="Heading3"/>
        <w:rPr>
          <w:b w:val="1"/>
          <w:color w:val="000000"/>
          <w:sz w:val="26"/>
          <w:szCs w:val="26"/>
        </w:rPr>
      </w:pPr>
      <w:bookmarkStart w:colFirst="0" w:colLast="0" w:name="_jcydt8f4m9xx" w:id="9"/>
      <w:bookmarkEnd w:id="9"/>
      <w:r w:rsidDel="00000000" w:rsidR="00000000" w:rsidRPr="00000000">
        <w:rPr>
          <w:b w:val="1"/>
          <w:color w:val="000000"/>
          <w:sz w:val="26"/>
          <w:szCs w:val="26"/>
          <w:rtl w:val="0"/>
        </w:rPr>
        <w:t xml:space="preserve">2.3 Desired Outcomes and Deliverables</w:t>
      </w:r>
    </w:p>
    <w:p w:rsidR="00000000" w:rsidDel="00000000" w:rsidP="00000000" w:rsidRDefault="00000000" w:rsidRPr="00000000" w14:paraId="00000062">
      <w:pPr>
        <w:numPr>
          <w:ilvl w:val="0"/>
          <w:numId w:val="1"/>
        </w:numPr>
        <w:spacing w:before="200" w:lineRule="auto"/>
        <w:ind w:left="720" w:hanging="360"/>
        <w:rPr>
          <w:u w:val="none"/>
        </w:rPr>
      </w:pPr>
      <w:r w:rsidDel="00000000" w:rsidR="00000000" w:rsidRPr="00000000">
        <w:rPr>
          <w:b w:val="1"/>
          <w:rtl w:val="0"/>
        </w:rPr>
        <w:t xml:space="preserve">Comprehensive Data Inventory</w:t>
      </w:r>
      <w:r w:rsidDel="00000000" w:rsidR="00000000" w:rsidRPr="00000000">
        <w:rPr>
          <w:rtl w:val="0"/>
        </w:rPr>
        <w:t xml:space="preserve">: Automated classification of personal data, capturing location, sensitivity, and usage context.  </w:t>
      </w:r>
    </w:p>
    <w:p w:rsidR="00000000" w:rsidDel="00000000" w:rsidP="00000000" w:rsidRDefault="00000000" w:rsidRPr="00000000" w14:paraId="00000063">
      <w:pPr>
        <w:numPr>
          <w:ilvl w:val="0"/>
          <w:numId w:val="1"/>
        </w:numPr>
        <w:ind w:left="720" w:hanging="360"/>
        <w:rPr>
          <w:u w:val="none"/>
        </w:rPr>
      </w:pPr>
      <w:r w:rsidDel="00000000" w:rsidR="00000000" w:rsidRPr="00000000">
        <w:rPr>
          <w:b w:val="1"/>
          <w:rtl w:val="0"/>
        </w:rPr>
        <w:t xml:space="preserve">DSR Management: </w:t>
      </w:r>
      <w:r w:rsidDel="00000000" w:rsidR="00000000" w:rsidRPr="00000000">
        <w:rPr>
          <w:rtl w:val="0"/>
        </w:rPr>
        <w:t xml:space="preserve">Central solution or workflow ensuring compliance with TIPA’s mandatory timeframes and logging each step.  </w:t>
      </w:r>
    </w:p>
    <w:p w:rsidR="00000000" w:rsidDel="00000000" w:rsidP="00000000" w:rsidRDefault="00000000" w:rsidRPr="00000000" w14:paraId="00000064">
      <w:pPr>
        <w:numPr>
          <w:ilvl w:val="0"/>
          <w:numId w:val="1"/>
        </w:numPr>
        <w:ind w:left="720" w:hanging="360"/>
        <w:rPr>
          <w:u w:val="none"/>
        </w:rPr>
      </w:pPr>
      <w:r w:rsidDel="00000000" w:rsidR="00000000" w:rsidRPr="00000000">
        <w:rPr>
          <w:b w:val="1"/>
          <w:rtl w:val="0"/>
        </w:rPr>
        <w:t xml:space="preserve">Incident Management:</w:t>
      </w:r>
      <w:r w:rsidDel="00000000" w:rsidR="00000000" w:rsidRPr="00000000">
        <w:rPr>
          <w:rtl w:val="0"/>
        </w:rPr>
        <w:t xml:space="preserve"> Real-time threat alerts, forensic logs, and compliance documentation for potential data breaches.  </w:t>
      </w:r>
    </w:p>
    <w:p w:rsidR="00000000" w:rsidDel="00000000" w:rsidP="00000000" w:rsidRDefault="00000000" w:rsidRPr="00000000" w14:paraId="00000065">
      <w:pPr>
        <w:numPr>
          <w:ilvl w:val="0"/>
          <w:numId w:val="1"/>
        </w:numPr>
        <w:ind w:left="720" w:hanging="360"/>
        <w:rPr>
          <w:u w:val="none"/>
        </w:rPr>
      </w:pPr>
      <w:r w:rsidDel="00000000" w:rsidR="00000000" w:rsidRPr="00000000">
        <w:rPr>
          <w:b w:val="1"/>
          <w:rtl w:val="0"/>
        </w:rPr>
        <w:t xml:space="preserve">Compliance Dashboarding</w:t>
      </w:r>
      <w:r w:rsidDel="00000000" w:rsidR="00000000" w:rsidRPr="00000000">
        <w:rPr>
          <w:rtl w:val="0"/>
        </w:rPr>
        <w:t xml:space="preserve">: Executive and operational metrics on compliance status, open requests, incident alerts, and risk exposures.</w:t>
      </w:r>
    </w:p>
    <w:p w:rsidR="00000000" w:rsidDel="00000000" w:rsidP="00000000" w:rsidRDefault="00000000" w:rsidRPr="00000000" w14:paraId="00000066">
      <w:pPr>
        <w:pStyle w:val="Heading2"/>
        <w:spacing w:before="200" w:lineRule="auto"/>
        <w:rPr>
          <w:b w:val="1"/>
          <w:sz w:val="34"/>
          <w:szCs w:val="34"/>
        </w:rPr>
      </w:pPr>
      <w:bookmarkStart w:colFirst="0" w:colLast="0" w:name="_euwzt0s4otf5" w:id="10"/>
      <w:bookmarkEnd w:id="10"/>
      <w:r w:rsidDel="00000000" w:rsidR="00000000" w:rsidRPr="00000000">
        <w:pict>
          <v:rect style="width:0.0pt;height:1.5pt" o:hr="t" o:hrstd="t" o:hralign="center" fillcolor="#A0A0A0" stroked="f"/>
        </w:pict>
      </w:r>
      <w:r w:rsidDel="00000000" w:rsidR="00000000" w:rsidRPr="00000000">
        <w:rPr>
          <w:b w:val="1"/>
          <w:sz w:val="34"/>
          <w:szCs w:val="34"/>
          <w:rtl w:val="0"/>
        </w:rPr>
        <w:t xml:space="preserve">3. Technical and Functional Requirement</w:t>
      </w:r>
    </w:p>
    <w:p w:rsidR="00000000" w:rsidDel="00000000" w:rsidP="00000000" w:rsidRDefault="00000000" w:rsidRPr="00000000" w14:paraId="00000067">
      <w:pPr>
        <w:pStyle w:val="Heading3"/>
        <w:spacing w:before="200" w:lineRule="auto"/>
        <w:rPr>
          <w:b w:val="1"/>
          <w:color w:val="000000"/>
          <w:sz w:val="26"/>
          <w:szCs w:val="26"/>
        </w:rPr>
      </w:pPr>
      <w:bookmarkStart w:colFirst="0" w:colLast="0" w:name="_axj4epxl21ee" w:id="11"/>
      <w:bookmarkEnd w:id="11"/>
      <w:r w:rsidDel="00000000" w:rsidR="00000000" w:rsidRPr="00000000">
        <w:rPr>
          <w:b w:val="1"/>
          <w:color w:val="000000"/>
          <w:sz w:val="26"/>
          <w:szCs w:val="26"/>
          <w:rtl w:val="0"/>
        </w:rPr>
        <w:t xml:space="preserve">3.1 Agentless Data Discovery and Continuous Monitoring</w:t>
      </w:r>
    </w:p>
    <w:p w:rsidR="00000000" w:rsidDel="00000000" w:rsidP="00000000" w:rsidRDefault="00000000" w:rsidRPr="00000000" w14:paraId="00000068">
      <w:pPr>
        <w:numPr>
          <w:ilvl w:val="0"/>
          <w:numId w:val="36"/>
        </w:numPr>
        <w:spacing w:before="200" w:lineRule="auto"/>
        <w:ind w:left="720" w:hanging="360"/>
        <w:rPr>
          <w:b w:val="1"/>
        </w:rPr>
      </w:pPr>
      <w:r w:rsidDel="00000000" w:rsidR="00000000" w:rsidRPr="00000000">
        <w:rPr>
          <w:b w:val="1"/>
          <w:rtl w:val="0"/>
        </w:rPr>
        <w:t xml:space="preserve">Non-Invasive Scanning  </w:t>
      </w:r>
    </w:p>
    <w:p w:rsidR="00000000" w:rsidDel="00000000" w:rsidP="00000000" w:rsidRDefault="00000000" w:rsidRPr="00000000" w14:paraId="00000069">
      <w:pPr>
        <w:numPr>
          <w:ilvl w:val="0"/>
          <w:numId w:val="41"/>
        </w:numPr>
        <w:spacing w:after="0" w:before="200" w:lineRule="auto"/>
        <w:ind w:left="1440" w:hanging="360"/>
        <w:rPr>
          <w:u w:val="none"/>
        </w:rPr>
      </w:pPr>
      <w:r w:rsidDel="00000000" w:rsidR="00000000" w:rsidRPr="00000000">
        <w:rPr>
          <w:rtl w:val="0"/>
        </w:rPr>
        <w:t xml:space="preserve">Ability to discover personal data across heterogeneous environments without installing local agents.  </w:t>
      </w:r>
    </w:p>
    <w:p w:rsidR="00000000" w:rsidDel="00000000" w:rsidP="00000000" w:rsidRDefault="00000000" w:rsidRPr="00000000" w14:paraId="0000006A">
      <w:pPr>
        <w:numPr>
          <w:ilvl w:val="0"/>
          <w:numId w:val="41"/>
        </w:numPr>
        <w:ind w:left="1440" w:hanging="360"/>
        <w:rPr>
          <w:u w:val="none"/>
        </w:rPr>
      </w:pPr>
      <w:r w:rsidDel="00000000" w:rsidR="00000000" w:rsidRPr="00000000">
        <w:rPr>
          <w:rtl w:val="0"/>
        </w:rPr>
        <w:t xml:space="preserve">Passive scanning approach to avoid performance impacts on legacy or sensitive systems.</w:t>
      </w:r>
    </w:p>
    <w:p w:rsidR="00000000" w:rsidDel="00000000" w:rsidP="00000000" w:rsidRDefault="00000000" w:rsidRPr="00000000" w14:paraId="0000006B">
      <w:pPr>
        <w:numPr>
          <w:ilvl w:val="0"/>
          <w:numId w:val="36"/>
        </w:numPr>
        <w:spacing w:after="0" w:before="200" w:lineRule="auto"/>
        <w:ind w:left="720" w:hanging="360"/>
        <w:rPr>
          <w:b w:val="1"/>
        </w:rPr>
      </w:pPr>
      <w:r w:rsidDel="00000000" w:rsidR="00000000" w:rsidRPr="00000000">
        <w:rPr>
          <w:b w:val="1"/>
          <w:rtl w:val="0"/>
        </w:rPr>
        <w:t xml:space="preserve">Data Classification and Tagging  </w:t>
      </w:r>
    </w:p>
    <w:p w:rsidR="00000000" w:rsidDel="00000000" w:rsidP="00000000" w:rsidRDefault="00000000" w:rsidRPr="00000000" w14:paraId="0000006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Detect personal data fields (name, SSN, financial info, etc.) with user-definable categories reflecting TIPA requirements.  </w:t>
      </w:r>
    </w:p>
    <w:p w:rsidR="00000000" w:rsidDel="00000000" w:rsidP="00000000" w:rsidRDefault="00000000" w:rsidRPr="00000000" w14:paraId="0000006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Label each data set with risk levels or usage contexts.</w:t>
      </w:r>
    </w:p>
    <w:p w:rsidR="00000000" w:rsidDel="00000000" w:rsidP="00000000" w:rsidRDefault="00000000" w:rsidRPr="00000000" w14:paraId="0000006E">
      <w:pPr>
        <w:numPr>
          <w:ilvl w:val="0"/>
          <w:numId w:val="36"/>
        </w:numPr>
        <w:spacing w:after="0" w:before="200" w:lineRule="auto"/>
        <w:ind w:left="720" w:hanging="360"/>
        <w:rPr>
          <w:b w:val="1"/>
        </w:rPr>
      </w:pPr>
      <w:r w:rsidDel="00000000" w:rsidR="00000000" w:rsidRPr="00000000">
        <w:rPr>
          <w:b w:val="1"/>
          <w:rtl w:val="0"/>
        </w:rPr>
        <w:t xml:space="preserve">Dynamic Inventory Updates  </w:t>
      </w:r>
    </w:p>
    <w:p w:rsidR="00000000" w:rsidDel="00000000" w:rsidP="00000000" w:rsidRDefault="00000000" w:rsidRPr="00000000" w14:paraId="0000006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Continuous or event-based scanning to promptly detect newly added or modified personal data sets.</w:t>
      </w:r>
    </w:p>
    <w:p w:rsidR="00000000" w:rsidDel="00000000" w:rsidP="00000000" w:rsidRDefault="00000000" w:rsidRPr="00000000" w14:paraId="00000070">
      <w:pPr>
        <w:pStyle w:val="Heading3"/>
        <w:rPr>
          <w:b w:val="1"/>
          <w:color w:val="000000"/>
          <w:sz w:val="26"/>
          <w:szCs w:val="26"/>
        </w:rPr>
      </w:pPr>
      <w:bookmarkStart w:colFirst="0" w:colLast="0" w:name="_xo7fg77538o3" w:id="12"/>
      <w:bookmarkEnd w:id="12"/>
      <w:r w:rsidDel="00000000" w:rsidR="00000000" w:rsidRPr="00000000">
        <w:rPr>
          <w:b w:val="1"/>
          <w:color w:val="000000"/>
          <w:sz w:val="26"/>
          <w:szCs w:val="26"/>
          <w:rtl w:val="0"/>
        </w:rPr>
        <w:t xml:space="preserve">3.2 Privacy Risk Assessment and Data Classification</w:t>
      </w:r>
    </w:p>
    <w:p w:rsidR="00000000" w:rsidDel="00000000" w:rsidP="00000000" w:rsidRDefault="00000000" w:rsidRPr="00000000" w14:paraId="00000071">
      <w:pPr>
        <w:numPr>
          <w:ilvl w:val="0"/>
          <w:numId w:val="38"/>
        </w:numPr>
        <w:spacing w:before="200" w:lineRule="auto"/>
        <w:ind w:left="720" w:hanging="360"/>
        <w:rPr>
          <w:b w:val="1"/>
        </w:rPr>
      </w:pPr>
      <w:r w:rsidDel="00000000" w:rsidR="00000000" w:rsidRPr="00000000">
        <w:rPr>
          <w:b w:val="1"/>
          <w:rtl w:val="0"/>
        </w:rPr>
        <w:t xml:space="preserve">Privacy Impact Assessments (PIAs)  </w:t>
      </w:r>
    </w:p>
    <w:p w:rsidR="00000000" w:rsidDel="00000000" w:rsidP="00000000" w:rsidRDefault="00000000" w:rsidRPr="00000000" w14:paraId="0000007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Provide or integrate with PIA frameworks, highlighting compliance risks and recommending best practices.  </w:t>
      </w:r>
    </w:p>
    <w:p w:rsidR="00000000" w:rsidDel="00000000" w:rsidP="00000000" w:rsidRDefault="00000000" w:rsidRPr="00000000" w14:paraId="0000007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Emphasize TIPA requirements in evaluating data processing activities.</w:t>
      </w:r>
    </w:p>
    <w:p w:rsidR="00000000" w:rsidDel="00000000" w:rsidP="00000000" w:rsidRDefault="00000000" w:rsidRPr="00000000" w14:paraId="00000074">
      <w:pPr>
        <w:numPr>
          <w:ilvl w:val="0"/>
          <w:numId w:val="38"/>
        </w:numPr>
        <w:spacing w:after="0" w:before="200" w:lineRule="auto"/>
        <w:ind w:left="720" w:hanging="360"/>
        <w:rPr>
          <w:b w:val="1"/>
        </w:rPr>
      </w:pPr>
      <w:r w:rsidDel="00000000" w:rsidR="00000000" w:rsidRPr="00000000">
        <w:rPr>
          <w:b w:val="1"/>
          <w:rtl w:val="0"/>
        </w:rPr>
        <w:t xml:space="preserve">Risk-Based Scoring  </w:t>
      </w:r>
    </w:p>
    <w:p w:rsidR="00000000" w:rsidDel="00000000" w:rsidP="00000000" w:rsidRDefault="00000000" w:rsidRPr="00000000" w14:paraId="0000007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Evaluate data usage for potential exposure, network or account privileges, or unencrypted sensitive data.  </w:t>
      </w:r>
    </w:p>
    <w:p w:rsidR="00000000" w:rsidDel="00000000" w:rsidP="00000000" w:rsidRDefault="00000000" w:rsidRPr="00000000" w14:paraId="00000076">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alerts prompting immediate remediation for high-risk repositories.</w:t>
      </w:r>
    </w:p>
    <w:p w:rsidR="00000000" w:rsidDel="00000000" w:rsidP="00000000" w:rsidRDefault="00000000" w:rsidRPr="00000000" w14:paraId="00000077">
      <w:pPr>
        <w:numPr>
          <w:ilvl w:val="0"/>
          <w:numId w:val="38"/>
        </w:numPr>
        <w:spacing w:after="0" w:before="200" w:lineRule="auto"/>
        <w:ind w:left="720" w:hanging="360"/>
        <w:rPr>
          <w:b w:val="1"/>
        </w:rPr>
      </w:pPr>
      <w:r w:rsidDel="00000000" w:rsidR="00000000" w:rsidRPr="00000000">
        <w:rPr>
          <w:b w:val="1"/>
          <w:rtl w:val="0"/>
        </w:rPr>
        <w:t xml:space="preserve">Data Lifecycle Management  </w:t>
      </w:r>
    </w:p>
    <w:p w:rsidR="00000000" w:rsidDel="00000000" w:rsidP="00000000" w:rsidRDefault="00000000" w:rsidRPr="00000000" w14:paraId="0000007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Suggest or integrate disposal policies to comply with data minimization, ensuring outdated or irrelevant data is purged.</w:t>
      </w:r>
    </w:p>
    <w:p w:rsidR="00000000" w:rsidDel="00000000" w:rsidP="00000000" w:rsidRDefault="00000000" w:rsidRPr="00000000" w14:paraId="00000079">
      <w:pPr>
        <w:pStyle w:val="Heading3"/>
        <w:rPr>
          <w:b w:val="1"/>
          <w:color w:val="000000"/>
          <w:sz w:val="26"/>
          <w:szCs w:val="26"/>
        </w:rPr>
      </w:pPr>
      <w:bookmarkStart w:colFirst="0" w:colLast="0" w:name="_8meccx8fvpme" w:id="13"/>
      <w:bookmarkEnd w:id="13"/>
      <w:r w:rsidDel="00000000" w:rsidR="00000000" w:rsidRPr="00000000">
        <w:rPr>
          <w:b w:val="1"/>
          <w:color w:val="000000"/>
          <w:sz w:val="26"/>
          <w:szCs w:val="26"/>
          <w:rtl w:val="0"/>
        </w:rPr>
        <w:t xml:space="preserve">3.3 Consumer Rights and Consent Management</w:t>
      </w:r>
    </w:p>
    <w:p w:rsidR="00000000" w:rsidDel="00000000" w:rsidP="00000000" w:rsidRDefault="00000000" w:rsidRPr="00000000" w14:paraId="0000007A">
      <w:pPr>
        <w:numPr>
          <w:ilvl w:val="0"/>
          <w:numId w:val="3"/>
        </w:numPr>
        <w:spacing w:before="200" w:lineRule="auto"/>
        <w:ind w:left="720" w:hanging="360"/>
        <w:rPr>
          <w:b w:val="1"/>
        </w:rPr>
      </w:pPr>
      <w:r w:rsidDel="00000000" w:rsidR="00000000" w:rsidRPr="00000000">
        <w:rPr>
          <w:b w:val="1"/>
          <w:rtl w:val="0"/>
        </w:rPr>
        <w:t xml:space="preserve">DSR Workflows  </w:t>
      </w:r>
    </w:p>
    <w:p w:rsidR="00000000" w:rsidDel="00000000" w:rsidP="00000000" w:rsidRDefault="00000000" w:rsidRPr="00000000" w14:paraId="0000007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End-to-end processes verifying identities, retrieving relevant personal data, and delivering it (or deleting/correcting) within TIPA timelines.  </w:t>
      </w:r>
    </w:p>
    <w:p w:rsidR="00000000" w:rsidDel="00000000" w:rsidP="00000000" w:rsidRDefault="00000000" w:rsidRPr="00000000" w14:paraId="0000007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pPr>
      <w:r w:rsidDel="00000000" w:rsidR="00000000" w:rsidRPr="00000000">
        <w:rPr>
          <w:rtl w:val="0"/>
        </w:rPr>
        <w:t xml:space="preserve">Comprehensive audit trails of each step for accountability and dispute resolution.</w:t>
      </w:r>
    </w:p>
    <w:p w:rsidR="00000000" w:rsidDel="00000000" w:rsidP="00000000" w:rsidRDefault="00000000" w:rsidRPr="00000000" w14:paraId="000000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b w:val="1"/>
        </w:rPr>
      </w:pPr>
      <w:r w:rsidDel="00000000" w:rsidR="00000000" w:rsidRPr="00000000">
        <w:rPr>
          <w:b w:val="1"/>
          <w:rtl w:val="0"/>
        </w:rPr>
        <w:t xml:space="preserve">Consent / Preference Control  </w:t>
      </w:r>
    </w:p>
    <w:p w:rsidR="00000000" w:rsidDel="00000000" w:rsidP="00000000" w:rsidRDefault="00000000" w:rsidRPr="00000000" w14:paraId="0000007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Manage or integrate consumer opt-outs for targeted advertising, data sales, or additional data uses.  </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Automatic updates </w:t>
      </w:r>
      <w:r w:rsidDel="00000000" w:rsidR="00000000" w:rsidRPr="00000000">
        <w:rPr>
          <w:rtl w:val="0"/>
        </w:rPr>
        <w:t xml:space="preserve">ensuring</w:t>
      </w:r>
      <w:r w:rsidDel="00000000" w:rsidR="00000000" w:rsidRPr="00000000">
        <w:rPr>
          <w:rtl w:val="0"/>
        </w:rPr>
        <w:t xml:space="preserve"> user preferences are honored across integrated systems in real time.</w:t>
      </w:r>
    </w:p>
    <w:p w:rsidR="00000000" w:rsidDel="00000000" w:rsidP="00000000" w:rsidRDefault="00000000" w:rsidRPr="00000000" w14:paraId="000000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b w:val="1"/>
          <w:sz w:val="22"/>
          <w:szCs w:val="22"/>
        </w:rPr>
      </w:pPr>
      <w:r w:rsidDel="00000000" w:rsidR="00000000" w:rsidRPr="00000000">
        <w:rPr>
          <w:b w:val="1"/>
          <w:sz w:val="22"/>
          <w:szCs w:val="22"/>
          <w:rtl w:val="0"/>
        </w:rPr>
        <w:t xml:space="preserve">Timely Request Handling  </w:t>
      </w:r>
    </w:p>
    <w:p w:rsidR="00000000" w:rsidDel="00000000" w:rsidP="00000000" w:rsidRDefault="00000000" w:rsidRPr="00000000" w14:paraId="0000008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Mechanisms for monitoring DSR volumes, response times, and escalating overdue tasks.</w:t>
      </w:r>
    </w:p>
    <w:p w:rsidR="00000000" w:rsidDel="00000000" w:rsidP="00000000" w:rsidRDefault="00000000" w:rsidRPr="00000000" w14:paraId="00000082">
      <w:pPr>
        <w:pStyle w:val="Heading3"/>
        <w:rPr>
          <w:b w:val="1"/>
          <w:color w:val="000000"/>
          <w:sz w:val="26"/>
          <w:szCs w:val="26"/>
        </w:rPr>
      </w:pPr>
      <w:bookmarkStart w:colFirst="0" w:colLast="0" w:name="_knzj84elcgg8" w:id="14"/>
      <w:bookmarkEnd w:id="14"/>
      <w:r w:rsidDel="00000000" w:rsidR="00000000" w:rsidRPr="00000000">
        <w:rPr>
          <w:b w:val="1"/>
          <w:color w:val="000000"/>
          <w:sz w:val="26"/>
          <w:szCs w:val="26"/>
          <w:rtl w:val="0"/>
        </w:rPr>
        <w:t xml:space="preserve">3.4 Incident Detection, Notification, and Response</w:t>
      </w:r>
    </w:p>
    <w:p w:rsidR="00000000" w:rsidDel="00000000" w:rsidP="00000000" w:rsidRDefault="00000000" w:rsidRPr="00000000" w14:paraId="0000008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sz w:val="22"/>
          <w:szCs w:val="22"/>
          <w:u w:val="none"/>
        </w:rPr>
      </w:pPr>
      <w:r w:rsidDel="00000000" w:rsidR="00000000" w:rsidRPr="00000000">
        <w:rPr>
          <w:b w:val="1"/>
          <w:sz w:val="22"/>
          <w:szCs w:val="22"/>
          <w:rtl w:val="0"/>
        </w:rPr>
        <w:t xml:space="preserve">Advanced Threat Monitoring </w:t>
      </w:r>
      <w:r w:rsidDel="00000000" w:rsidR="00000000" w:rsidRPr="00000000">
        <w:rPr>
          <w:sz w:val="22"/>
          <w:szCs w:val="22"/>
          <w:rtl w:val="0"/>
        </w:rPr>
        <w:t xml:space="preserve"> </w:t>
      </w:r>
    </w:p>
    <w:p w:rsidR="00000000" w:rsidDel="00000000" w:rsidP="00000000" w:rsidRDefault="00000000" w:rsidRPr="00000000" w14:paraId="0000008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Machine learning or rule-based anomaly detection identifying malicious patterns or unauthorized usage of personal data.  </w:t>
      </w:r>
    </w:p>
    <w:p w:rsidR="00000000" w:rsidDel="00000000" w:rsidP="00000000" w:rsidRDefault="00000000" w:rsidRPr="00000000" w14:paraId="0000008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Integration with existing SIEM/SOAR solutions to unify event correlation and response.</w:t>
      </w:r>
    </w:p>
    <w:p w:rsidR="00000000" w:rsidDel="00000000" w:rsidP="00000000" w:rsidRDefault="00000000" w:rsidRPr="00000000" w14:paraId="0000008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b w:val="1"/>
          <w:sz w:val="22"/>
          <w:szCs w:val="22"/>
        </w:rPr>
      </w:pPr>
      <w:r w:rsidDel="00000000" w:rsidR="00000000" w:rsidRPr="00000000">
        <w:rPr>
          <w:b w:val="1"/>
          <w:sz w:val="22"/>
          <w:szCs w:val="22"/>
          <w:rtl w:val="0"/>
        </w:rPr>
        <w:t xml:space="preserve">Breach Response  </w:t>
      </w:r>
    </w:p>
    <w:p w:rsidR="00000000" w:rsidDel="00000000" w:rsidP="00000000" w:rsidRDefault="00000000" w:rsidRPr="00000000" w14:paraId="0000008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Automated or guided workflows to isolate compromised devices, gather forensics, and detail impacted data subjects.  </w:t>
      </w:r>
    </w:p>
    <w:p w:rsidR="00000000" w:rsidDel="00000000" w:rsidP="00000000" w:rsidRDefault="00000000" w:rsidRPr="00000000" w14:paraId="0000008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Compliance with TIPA’s breach notification guidelines for consumer or regulator reporting.</w:t>
      </w:r>
    </w:p>
    <w:p w:rsidR="00000000" w:rsidDel="00000000" w:rsidP="00000000" w:rsidRDefault="00000000" w:rsidRPr="00000000" w14:paraId="0000008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b w:val="1"/>
          <w:sz w:val="22"/>
          <w:szCs w:val="22"/>
        </w:rPr>
      </w:pPr>
      <w:r w:rsidDel="00000000" w:rsidR="00000000" w:rsidRPr="00000000">
        <w:rPr>
          <w:b w:val="1"/>
          <w:sz w:val="22"/>
          <w:szCs w:val="22"/>
          <w:rtl w:val="0"/>
        </w:rPr>
        <w:t xml:space="preserve">Forensic Logs  </w:t>
      </w:r>
    </w:p>
    <w:p w:rsidR="00000000" w:rsidDel="00000000" w:rsidP="00000000" w:rsidRDefault="00000000" w:rsidRPr="00000000" w14:paraId="0000008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Secure, tamper-proof logging capturing relevant system changes, user actions, device states for post-incident investigations.</w:t>
      </w:r>
    </w:p>
    <w:p w:rsidR="00000000" w:rsidDel="00000000" w:rsidP="00000000" w:rsidRDefault="00000000" w:rsidRPr="00000000" w14:paraId="0000008B">
      <w:pPr>
        <w:pStyle w:val="Heading3"/>
        <w:rPr>
          <w:b w:val="1"/>
          <w:color w:val="000000"/>
          <w:sz w:val="26"/>
          <w:szCs w:val="26"/>
        </w:rPr>
      </w:pPr>
      <w:bookmarkStart w:colFirst="0" w:colLast="0" w:name="_blpzivwshs3z" w:id="15"/>
      <w:bookmarkEnd w:id="15"/>
      <w:r w:rsidDel="00000000" w:rsidR="00000000" w:rsidRPr="00000000">
        <w:rPr>
          <w:b w:val="1"/>
          <w:color w:val="000000"/>
          <w:sz w:val="26"/>
          <w:szCs w:val="26"/>
          <w:rtl w:val="0"/>
        </w:rPr>
        <w:t xml:space="preserve">3.5 Governance, Reporting, and Audit Support</w:t>
      </w:r>
    </w:p>
    <w:p w:rsidR="00000000" w:rsidDel="00000000" w:rsidP="00000000" w:rsidRDefault="00000000" w:rsidRPr="00000000" w14:paraId="0000008C">
      <w:pPr>
        <w:numPr>
          <w:ilvl w:val="0"/>
          <w:numId w:val="29"/>
        </w:numPr>
        <w:spacing w:before="200" w:lineRule="auto"/>
        <w:ind w:left="720" w:hanging="360"/>
        <w:rPr>
          <w:b w:val="1"/>
        </w:rPr>
      </w:pPr>
      <w:r w:rsidDel="00000000" w:rsidR="00000000" w:rsidRPr="00000000">
        <w:rPr>
          <w:b w:val="1"/>
          <w:rtl w:val="0"/>
        </w:rPr>
        <w:t xml:space="preserve">Privacy Governance Dashboard  </w:t>
      </w:r>
    </w:p>
    <w:p w:rsidR="00000000" w:rsidDel="00000000" w:rsidP="00000000" w:rsidRDefault="00000000" w:rsidRPr="00000000" w14:paraId="0000008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Summaries of open DSRs, real-time risk scores, security alerts, compliance posture.  </w:t>
      </w:r>
    </w:p>
    <w:p w:rsidR="00000000" w:rsidDel="00000000" w:rsidP="00000000" w:rsidRDefault="00000000" w:rsidRPr="00000000" w14:paraId="0000008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Executive or board-level overviews plus operational detail for privacy or security practitioners.</w:t>
      </w:r>
    </w:p>
    <w:p w:rsidR="00000000" w:rsidDel="00000000" w:rsidP="00000000" w:rsidRDefault="00000000" w:rsidRPr="00000000" w14:paraId="0000008F">
      <w:pPr>
        <w:numPr>
          <w:ilvl w:val="0"/>
          <w:numId w:val="29"/>
        </w:numPr>
        <w:spacing w:after="0" w:before="200" w:lineRule="auto"/>
        <w:ind w:left="720" w:hanging="360"/>
        <w:rPr>
          <w:b w:val="1"/>
        </w:rPr>
      </w:pPr>
      <w:r w:rsidDel="00000000" w:rsidR="00000000" w:rsidRPr="00000000">
        <w:rPr>
          <w:b w:val="1"/>
          <w:rtl w:val="0"/>
        </w:rPr>
        <w:t xml:space="preserve">Policy Enforcement  </w:t>
      </w:r>
    </w:p>
    <w:p w:rsidR="00000000" w:rsidDel="00000000" w:rsidP="00000000" w:rsidRDefault="00000000" w:rsidRPr="00000000" w14:paraId="00000090">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Integration with or support for data retention, encryption, or access policies to ensure TIPA compliance.  </w:t>
      </w:r>
    </w:p>
    <w:p w:rsidR="00000000" w:rsidDel="00000000" w:rsidP="00000000" w:rsidRDefault="00000000" w:rsidRPr="00000000" w14:paraId="0000009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Alerts if data usage or storage deviates from established policy frameworks.</w:t>
      </w:r>
    </w:p>
    <w:p w:rsidR="00000000" w:rsidDel="00000000" w:rsidP="00000000" w:rsidRDefault="00000000" w:rsidRPr="00000000" w14:paraId="00000092">
      <w:pPr>
        <w:numPr>
          <w:ilvl w:val="0"/>
          <w:numId w:val="29"/>
        </w:numPr>
        <w:spacing w:after="0" w:before="200" w:lineRule="auto"/>
        <w:ind w:left="720" w:hanging="360"/>
        <w:rPr>
          <w:b w:val="1"/>
        </w:rPr>
      </w:pPr>
      <w:r w:rsidDel="00000000" w:rsidR="00000000" w:rsidRPr="00000000">
        <w:rPr>
          <w:b w:val="1"/>
          <w:rtl w:val="0"/>
        </w:rPr>
        <w:t xml:space="preserve">Regulatory Reporting  </w:t>
      </w:r>
    </w:p>
    <w:p w:rsidR="00000000" w:rsidDel="00000000" w:rsidP="00000000" w:rsidRDefault="00000000" w:rsidRPr="00000000" w14:paraId="00000093">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Pre-built or easily customizable modules illustrating TIPA compliance metrics (DSR volumes, resolution times, incidents).  </w:t>
      </w:r>
    </w:p>
    <w:p w:rsidR="00000000" w:rsidDel="00000000" w:rsidP="00000000" w:rsidRDefault="00000000" w:rsidRPr="00000000" w14:paraId="0000009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Historical record-keeping supporting internal audits or official inquiries.</w:t>
      </w:r>
    </w:p>
    <w:p w:rsidR="00000000" w:rsidDel="00000000" w:rsidP="00000000" w:rsidRDefault="00000000" w:rsidRPr="00000000" w14:paraId="00000095">
      <w:pPr>
        <w:pStyle w:val="Heading3"/>
        <w:rPr>
          <w:b w:val="1"/>
          <w:color w:val="000000"/>
          <w:sz w:val="26"/>
          <w:szCs w:val="26"/>
        </w:rPr>
      </w:pPr>
      <w:bookmarkStart w:colFirst="0" w:colLast="0" w:name="_rfc0qrb7zwgy" w:id="16"/>
      <w:bookmarkEnd w:id="16"/>
      <w:r w:rsidDel="00000000" w:rsidR="00000000" w:rsidRPr="00000000">
        <w:rPr>
          <w:b w:val="1"/>
          <w:color w:val="000000"/>
          <w:sz w:val="26"/>
          <w:szCs w:val="26"/>
          <w:rtl w:val="0"/>
        </w:rPr>
        <w:t xml:space="preserve">3.6 Integration with Existing Security and IT Ecosystems</w:t>
      </w:r>
    </w:p>
    <w:p w:rsidR="00000000" w:rsidDel="00000000" w:rsidP="00000000" w:rsidRDefault="00000000" w:rsidRPr="00000000" w14:paraId="00000096">
      <w:pPr>
        <w:numPr>
          <w:ilvl w:val="0"/>
          <w:numId w:val="30"/>
        </w:numPr>
        <w:spacing w:before="200" w:lineRule="auto"/>
        <w:ind w:left="720" w:hanging="360"/>
        <w:rPr>
          <w:u w:val="none"/>
        </w:rPr>
      </w:pPr>
      <w:r w:rsidDel="00000000" w:rsidR="00000000" w:rsidRPr="00000000">
        <w:rPr>
          <w:b w:val="1"/>
          <w:rtl w:val="0"/>
        </w:rPr>
        <w:t xml:space="preserve">SIEM, SOAR, ITSM </w:t>
      </w:r>
      <w:r w:rsidDel="00000000" w:rsidR="00000000" w:rsidRPr="00000000">
        <w:rPr>
          <w:rtl w:val="0"/>
        </w:rPr>
        <w:t xml:space="preserve"> </w:t>
      </w:r>
    </w:p>
    <w:p w:rsidR="00000000" w:rsidDel="00000000" w:rsidP="00000000" w:rsidRDefault="00000000" w:rsidRPr="00000000" w14:paraId="0000009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Pre-built connectors/APIs enabling data classification results, incident alerts, or DSAR tasks to flow into tools like Splunk, ServiceNow, etc.  </w:t>
      </w:r>
    </w:p>
    <w:p w:rsidR="00000000" w:rsidDel="00000000" w:rsidP="00000000" w:rsidRDefault="00000000" w:rsidRPr="00000000" w14:paraId="00000098">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Bi-directional exchange for automated threat response or DSAR management escalations.</w:t>
      </w:r>
    </w:p>
    <w:p w:rsidR="00000000" w:rsidDel="00000000" w:rsidP="00000000" w:rsidRDefault="00000000" w:rsidRPr="00000000" w14:paraId="00000099">
      <w:pPr>
        <w:numPr>
          <w:ilvl w:val="0"/>
          <w:numId w:val="30"/>
        </w:numPr>
        <w:spacing w:after="0" w:before="200" w:lineRule="auto"/>
        <w:ind w:left="720" w:hanging="360"/>
        <w:rPr>
          <w:u w:val="none"/>
        </w:rPr>
      </w:pPr>
      <w:r w:rsidDel="00000000" w:rsidR="00000000" w:rsidRPr="00000000">
        <w:rPr>
          <w:b w:val="1"/>
          <w:rtl w:val="0"/>
        </w:rPr>
        <w:t xml:space="preserve">Identity and Access Management </w:t>
      </w:r>
      <w:r w:rsidDel="00000000" w:rsidR="00000000" w:rsidRPr="00000000">
        <w:rPr>
          <w:rtl w:val="0"/>
        </w:rPr>
        <w:t xml:space="preserve"> </w:t>
      </w:r>
    </w:p>
    <w:p w:rsidR="00000000" w:rsidDel="00000000" w:rsidP="00000000" w:rsidRDefault="00000000" w:rsidRPr="00000000" w14:paraId="0000009A">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Combine user identity with device or network context to manage who can access personal data.  </w:t>
      </w:r>
    </w:p>
    <w:p w:rsidR="00000000" w:rsidDel="00000000" w:rsidP="00000000" w:rsidRDefault="00000000" w:rsidRPr="00000000" w14:paraId="0000009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Spot unauthorized privileges or suspicious user account escalations near critical data sets.</w:t>
      </w:r>
    </w:p>
    <w:p w:rsidR="00000000" w:rsidDel="00000000" w:rsidP="00000000" w:rsidRDefault="00000000" w:rsidRPr="00000000" w14:paraId="0000009C">
      <w:pPr>
        <w:numPr>
          <w:ilvl w:val="0"/>
          <w:numId w:val="30"/>
        </w:numPr>
        <w:spacing w:after="0" w:before="200" w:lineRule="auto"/>
        <w:ind w:left="720" w:hanging="360"/>
        <w:rPr>
          <w:b w:val="1"/>
        </w:rPr>
      </w:pPr>
      <w:r w:rsidDel="00000000" w:rsidR="00000000" w:rsidRPr="00000000">
        <w:rPr>
          <w:b w:val="1"/>
          <w:rtl w:val="0"/>
        </w:rPr>
        <w:t xml:space="preserve">Cloud and Container  </w:t>
      </w:r>
    </w:p>
    <w:p w:rsidR="00000000" w:rsidDel="00000000" w:rsidP="00000000" w:rsidRDefault="00000000" w:rsidRPr="00000000" w14:paraId="0000009D">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Handle ephemeral container environments (Docker, Kubernetes), scanning short-lived instances for personal data.  </w:t>
      </w:r>
    </w:p>
    <w:p w:rsidR="00000000" w:rsidDel="00000000" w:rsidP="00000000" w:rsidRDefault="00000000" w:rsidRPr="00000000" w14:paraId="0000009E">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Evaluate configuration or usage patterns in multi-cloud setups.</w:t>
      </w:r>
    </w:p>
    <w:p w:rsidR="00000000" w:rsidDel="00000000" w:rsidP="00000000" w:rsidRDefault="00000000" w:rsidRPr="00000000" w14:paraId="0000009F">
      <w:pPr>
        <w:pStyle w:val="Heading3"/>
        <w:rPr>
          <w:b w:val="1"/>
          <w:color w:val="000000"/>
          <w:sz w:val="26"/>
          <w:szCs w:val="26"/>
        </w:rPr>
      </w:pPr>
      <w:bookmarkStart w:colFirst="0" w:colLast="0" w:name="_p8lk0pi68pxc" w:id="17"/>
      <w:bookmarkEnd w:id="17"/>
      <w:r w:rsidDel="00000000" w:rsidR="00000000" w:rsidRPr="00000000">
        <w:rPr>
          <w:b w:val="1"/>
          <w:color w:val="000000"/>
          <w:sz w:val="26"/>
          <w:szCs w:val="26"/>
          <w:rtl w:val="0"/>
        </w:rPr>
        <w:t xml:space="preserve">3.7 Scalability and Future-Readiness</w:t>
      </w:r>
    </w:p>
    <w:p w:rsidR="00000000" w:rsidDel="00000000" w:rsidP="00000000" w:rsidRDefault="00000000" w:rsidRPr="00000000" w14:paraId="000000A0">
      <w:pPr>
        <w:numPr>
          <w:ilvl w:val="0"/>
          <w:numId w:val="42"/>
        </w:numPr>
        <w:spacing w:before="200" w:lineRule="auto"/>
        <w:ind w:left="720" w:hanging="360"/>
        <w:rPr>
          <w:b w:val="1"/>
        </w:rPr>
      </w:pPr>
      <w:r w:rsidDel="00000000" w:rsidR="00000000" w:rsidRPr="00000000">
        <w:rPr>
          <w:b w:val="1"/>
          <w:rtl w:val="0"/>
        </w:rPr>
        <w:t xml:space="preserve">Performance Benchmarks  </w:t>
      </w:r>
    </w:p>
    <w:p w:rsidR="00000000" w:rsidDel="00000000" w:rsidP="00000000" w:rsidRDefault="00000000" w:rsidRPr="00000000" w14:paraId="000000A1">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Architecture supporting broad data scanning or large concurrency without system slowdowns.  </w:t>
      </w:r>
    </w:p>
    <w:p w:rsidR="00000000" w:rsidDel="00000000" w:rsidP="00000000" w:rsidRDefault="00000000" w:rsidRPr="00000000" w14:paraId="000000A2">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Clear guidelines for multi-region or multi-tenant expansions.</w:t>
      </w:r>
    </w:p>
    <w:p w:rsidR="00000000" w:rsidDel="00000000" w:rsidP="00000000" w:rsidRDefault="00000000" w:rsidRPr="00000000" w14:paraId="000000A3">
      <w:pPr>
        <w:numPr>
          <w:ilvl w:val="0"/>
          <w:numId w:val="42"/>
        </w:numPr>
        <w:spacing w:after="0" w:before="200" w:lineRule="auto"/>
        <w:ind w:left="720" w:hanging="360"/>
        <w:rPr>
          <w:b w:val="1"/>
        </w:rPr>
      </w:pPr>
      <w:r w:rsidDel="00000000" w:rsidR="00000000" w:rsidRPr="00000000">
        <w:rPr>
          <w:b w:val="1"/>
          <w:rtl w:val="0"/>
        </w:rPr>
        <w:t xml:space="preserve">Modular Enhancements  </w:t>
      </w:r>
    </w:p>
    <w:p w:rsidR="00000000" w:rsidDel="00000000" w:rsidP="00000000" w:rsidRDefault="00000000" w:rsidRPr="00000000" w14:paraId="000000A4">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Potential expansions for advanced analytics, deeper ML-based classification, or cross-regulatory compliance modules.  </w:t>
      </w:r>
    </w:p>
    <w:p w:rsidR="00000000" w:rsidDel="00000000" w:rsidP="00000000" w:rsidRDefault="00000000" w:rsidRPr="00000000" w14:paraId="000000A5">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Regular product updates </w:t>
      </w:r>
      <w:r w:rsidDel="00000000" w:rsidR="00000000" w:rsidRPr="00000000">
        <w:rPr>
          <w:rtl w:val="0"/>
        </w:rPr>
        <w:t xml:space="preserve">ensuring</w:t>
      </w:r>
      <w:r w:rsidDel="00000000" w:rsidR="00000000" w:rsidRPr="00000000">
        <w:rPr>
          <w:rtl w:val="0"/>
        </w:rPr>
        <w:t xml:space="preserve"> coverage of emerging data storage technologies or threat paradigms.</w:t>
      </w:r>
    </w:p>
    <w:p w:rsidR="00000000" w:rsidDel="00000000" w:rsidP="00000000" w:rsidRDefault="00000000" w:rsidRPr="00000000" w14:paraId="000000A6">
      <w:pPr>
        <w:numPr>
          <w:ilvl w:val="0"/>
          <w:numId w:val="42"/>
        </w:numPr>
        <w:spacing w:after="0" w:before="200" w:lineRule="auto"/>
        <w:ind w:left="720" w:hanging="360"/>
        <w:rPr>
          <w:b w:val="1"/>
        </w:rPr>
      </w:pPr>
      <w:r w:rsidDel="00000000" w:rsidR="00000000" w:rsidRPr="00000000">
        <w:rPr>
          <w:b w:val="1"/>
          <w:rtl w:val="0"/>
        </w:rPr>
        <w:t xml:space="preserve">Global or Multi-Site Support  </w:t>
      </w:r>
    </w:p>
    <w:p w:rsidR="00000000" w:rsidDel="00000000" w:rsidP="00000000" w:rsidRDefault="00000000" w:rsidRPr="00000000" w14:paraId="000000A7">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Single management pane for consolidated oversight in multi-site or multinational environments, ensuring consistent TIPA compliance coverage.</w:t>
      </w:r>
    </w:p>
    <w:p w:rsidR="00000000" w:rsidDel="00000000" w:rsidP="00000000" w:rsidRDefault="00000000" w:rsidRPr="00000000" w14:paraId="000000A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pStyle w:val="Heading2"/>
        <w:rPr>
          <w:b w:val="1"/>
          <w:sz w:val="34"/>
          <w:szCs w:val="34"/>
        </w:rPr>
      </w:pPr>
      <w:bookmarkStart w:colFirst="0" w:colLast="0" w:name="_n7lnenevx0g4" w:id="18"/>
      <w:bookmarkEnd w:id="18"/>
      <w:r w:rsidDel="00000000" w:rsidR="00000000" w:rsidRPr="00000000">
        <w:rPr>
          <w:b w:val="1"/>
          <w:sz w:val="34"/>
          <w:szCs w:val="34"/>
          <w:rtl w:val="0"/>
        </w:rPr>
        <w:t xml:space="preserve">4. Implementation and Project Delivery</w:t>
      </w:r>
    </w:p>
    <w:p w:rsidR="00000000" w:rsidDel="00000000" w:rsidP="00000000" w:rsidRDefault="00000000" w:rsidRPr="00000000" w14:paraId="000000AA">
      <w:pPr>
        <w:pStyle w:val="Heading3"/>
        <w:rPr>
          <w:b w:val="1"/>
          <w:color w:val="000000"/>
          <w:sz w:val="26"/>
          <w:szCs w:val="26"/>
        </w:rPr>
      </w:pPr>
      <w:bookmarkStart w:colFirst="0" w:colLast="0" w:name="_cd69qvukhd28" w:id="19"/>
      <w:bookmarkEnd w:id="19"/>
      <w:r w:rsidDel="00000000" w:rsidR="00000000" w:rsidRPr="00000000">
        <w:rPr>
          <w:b w:val="1"/>
          <w:color w:val="000000"/>
          <w:sz w:val="26"/>
          <w:szCs w:val="26"/>
          <w:rtl w:val="0"/>
        </w:rPr>
        <w:t xml:space="preserve">4.1 Deployment Options (On-Prem, Cloud, Hybrid)</w:t>
      </w:r>
    </w:p>
    <w:p w:rsidR="00000000" w:rsidDel="00000000" w:rsidP="00000000" w:rsidRDefault="00000000" w:rsidRPr="00000000" w14:paraId="000000AB">
      <w:pPr>
        <w:numPr>
          <w:ilvl w:val="0"/>
          <w:numId w:val="2"/>
        </w:numPr>
        <w:spacing w:before="200" w:lineRule="auto"/>
        <w:ind w:left="720" w:hanging="360"/>
        <w:rPr>
          <w:u w:val="none"/>
        </w:rPr>
      </w:pPr>
      <w:r w:rsidDel="00000000" w:rsidR="00000000" w:rsidRPr="00000000">
        <w:rPr>
          <w:b w:val="1"/>
          <w:rtl w:val="0"/>
        </w:rPr>
        <w:t xml:space="preserve">On-Prem: </w:t>
      </w:r>
      <w:r w:rsidDel="00000000" w:rsidR="00000000" w:rsidRPr="00000000">
        <w:rPr>
          <w:rtl w:val="0"/>
        </w:rPr>
        <w:t xml:space="preserve">Appliances or VMs managed locally, minimal external dependencies, full data sovereignty.  </w:t>
      </w:r>
    </w:p>
    <w:p w:rsidR="00000000" w:rsidDel="00000000" w:rsidP="00000000" w:rsidRDefault="00000000" w:rsidRPr="00000000" w14:paraId="000000AC">
      <w:pPr>
        <w:numPr>
          <w:ilvl w:val="0"/>
          <w:numId w:val="2"/>
        </w:numPr>
        <w:ind w:left="720" w:hanging="360"/>
        <w:rPr>
          <w:u w:val="none"/>
        </w:rPr>
      </w:pPr>
      <w:r w:rsidDel="00000000" w:rsidR="00000000" w:rsidRPr="00000000">
        <w:rPr>
          <w:b w:val="1"/>
          <w:rtl w:val="0"/>
        </w:rPr>
        <w:t xml:space="preserve">Cloud: </w:t>
      </w:r>
      <w:r w:rsidDel="00000000" w:rsidR="00000000" w:rsidRPr="00000000">
        <w:rPr>
          <w:rtl w:val="0"/>
        </w:rPr>
        <w:t xml:space="preserve">SaaS-based approach with recognized security certifications, often simplifying infrastructure overhead.  </w:t>
      </w:r>
    </w:p>
    <w:p w:rsidR="00000000" w:rsidDel="00000000" w:rsidP="00000000" w:rsidRDefault="00000000" w:rsidRPr="00000000" w14:paraId="000000AD">
      <w:pPr>
        <w:numPr>
          <w:ilvl w:val="0"/>
          <w:numId w:val="2"/>
        </w:numPr>
        <w:ind w:left="720" w:hanging="360"/>
        <w:rPr>
          <w:u w:val="none"/>
        </w:rPr>
      </w:pPr>
      <w:r w:rsidDel="00000000" w:rsidR="00000000" w:rsidRPr="00000000">
        <w:rPr>
          <w:b w:val="1"/>
          <w:rtl w:val="0"/>
        </w:rPr>
        <w:t xml:space="preserve">Hybrid:</w:t>
      </w:r>
      <w:r w:rsidDel="00000000" w:rsidR="00000000" w:rsidRPr="00000000">
        <w:rPr>
          <w:rtl w:val="0"/>
        </w:rPr>
        <w:t xml:space="preserve"> Local data collectors integrated with a cloud-based console, balancing local control and advanced analytics in the cloud.</w:t>
      </w:r>
    </w:p>
    <w:p w:rsidR="00000000" w:rsidDel="00000000" w:rsidP="00000000" w:rsidRDefault="00000000" w:rsidRPr="00000000" w14:paraId="000000AE">
      <w:pPr>
        <w:pStyle w:val="Heading3"/>
        <w:rPr>
          <w:b w:val="1"/>
          <w:color w:val="000000"/>
          <w:sz w:val="26"/>
          <w:szCs w:val="26"/>
        </w:rPr>
      </w:pPr>
      <w:bookmarkStart w:colFirst="0" w:colLast="0" w:name="_yyvoowqmwuyx" w:id="20"/>
      <w:bookmarkEnd w:id="20"/>
      <w:r w:rsidDel="00000000" w:rsidR="00000000" w:rsidRPr="00000000">
        <w:rPr>
          <w:b w:val="1"/>
          <w:color w:val="000000"/>
          <w:sz w:val="26"/>
          <w:szCs w:val="26"/>
          <w:rtl w:val="0"/>
        </w:rPr>
        <w:t xml:space="preserve">4.2 Phased Rollout and Timelines</w:t>
      </w:r>
    </w:p>
    <w:p w:rsidR="00000000" w:rsidDel="00000000" w:rsidP="00000000" w:rsidRDefault="00000000" w:rsidRPr="00000000" w14:paraId="000000AF">
      <w:pPr>
        <w:numPr>
          <w:ilvl w:val="0"/>
          <w:numId w:val="17"/>
        </w:numPr>
        <w:spacing w:before="200" w:lineRule="auto"/>
        <w:ind w:left="720" w:hanging="360"/>
        <w:rPr/>
      </w:pPr>
      <w:r w:rsidDel="00000000" w:rsidR="00000000" w:rsidRPr="00000000">
        <w:rPr>
          <w:b w:val="1"/>
          <w:rtl w:val="0"/>
        </w:rPr>
        <w:t xml:space="preserve">Planning and Discovery  </w:t>
      </w:r>
    </w:p>
    <w:p w:rsidR="00000000" w:rsidDel="00000000" w:rsidP="00000000" w:rsidRDefault="00000000" w:rsidRPr="00000000" w14:paraId="000000B0">
      <w:pPr>
        <w:numPr>
          <w:ilvl w:val="0"/>
          <w:numId w:val="43"/>
        </w:numPr>
        <w:spacing w:after="0" w:before="200" w:lineRule="auto"/>
        <w:ind w:left="1440" w:hanging="360"/>
        <w:rPr>
          <w:u w:val="none"/>
        </w:rPr>
      </w:pPr>
      <w:r w:rsidDel="00000000" w:rsidR="00000000" w:rsidRPr="00000000">
        <w:rPr>
          <w:rtl w:val="0"/>
        </w:rPr>
        <w:t xml:space="preserve">Document environment scope, define success metrics, finalize timeline.  </w:t>
      </w:r>
    </w:p>
    <w:p w:rsidR="00000000" w:rsidDel="00000000" w:rsidP="00000000" w:rsidRDefault="00000000" w:rsidRPr="00000000" w14:paraId="000000B1">
      <w:pPr>
        <w:numPr>
          <w:ilvl w:val="0"/>
          <w:numId w:val="43"/>
        </w:numPr>
        <w:ind w:left="1440" w:hanging="360"/>
        <w:rPr>
          <w:u w:val="none"/>
        </w:rPr>
      </w:pPr>
      <w:r w:rsidDel="00000000" w:rsidR="00000000" w:rsidRPr="00000000">
        <w:rPr>
          <w:rtl w:val="0"/>
        </w:rPr>
        <w:t xml:space="preserve">Deliverables: Project charter, risk register, stakeholder alignment.</w:t>
      </w:r>
    </w:p>
    <w:p w:rsidR="00000000" w:rsidDel="00000000" w:rsidP="00000000" w:rsidRDefault="00000000" w:rsidRPr="00000000" w14:paraId="000000B2">
      <w:pPr>
        <w:numPr>
          <w:ilvl w:val="0"/>
          <w:numId w:val="17"/>
        </w:numPr>
        <w:spacing w:after="0" w:before="200" w:lineRule="auto"/>
        <w:ind w:left="720" w:hanging="360"/>
        <w:rPr/>
      </w:pPr>
      <w:r w:rsidDel="00000000" w:rsidR="00000000" w:rsidRPr="00000000">
        <w:rPr>
          <w:b w:val="1"/>
          <w:rtl w:val="0"/>
        </w:rPr>
        <w:t xml:space="preserve">Pilot Deployment  </w:t>
      </w:r>
    </w:p>
    <w:p w:rsidR="00000000" w:rsidDel="00000000" w:rsidP="00000000" w:rsidRDefault="00000000" w:rsidRPr="00000000" w14:paraId="000000B3">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Deploy in a subset of data sources to validate scanning accuracy, DSR flow, and performance.  </w:t>
      </w:r>
    </w:p>
    <w:p w:rsidR="00000000" w:rsidDel="00000000" w:rsidP="00000000" w:rsidRDefault="00000000" w:rsidRPr="00000000" w14:paraId="000000B4">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Pilot results, acceptance tests, refined architecture.</w:t>
      </w:r>
    </w:p>
    <w:p w:rsidR="00000000" w:rsidDel="00000000" w:rsidP="00000000" w:rsidRDefault="00000000" w:rsidRPr="00000000" w14:paraId="000000B5">
      <w:pPr>
        <w:numPr>
          <w:ilvl w:val="0"/>
          <w:numId w:val="17"/>
        </w:numPr>
        <w:spacing w:after="0" w:before="200" w:lineRule="auto"/>
        <w:ind w:left="720" w:hanging="360"/>
        <w:rPr/>
      </w:pPr>
      <w:r w:rsidDel="00000000" w:rsidR="00000000" w:rsidRPr="00000000">
        <w:rPr>
          <w:b w:val="1"/>
          <w:rtl w:val="0"/>
        </w:rPr>
        <w:t xml:space="preserve">Production Rollout  </w:t>
      </w:r>
    </w:p>
    <w:p w:rsidR="00000000" w:rsidDel="00000000" w:rsidP="00000000" w:rsidRDefault="00000000" w:rsidRPr="00000000" w14:paraId="000000B6">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Gradual expansion to all in-scope data systems and integrated solutions.  </w:t>
      </w:r>
    </w:p>
    <w:p w:rsidR="00000000" w:rsidDel="00000000" w:rsidP="00000000" w:rsidRDefault="00000000" w:rsidRPr="00000000" w14:paraId="000000B7">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Production environment configurations, staff training, acceptance sign-off.</w:t>
      </w:r>
    </w:p>
    <w:p w:rsidR="00000000" w:rsidDel="00000000" w:rsidP="00000000" w:rsidRDefault="00000000" w:rsidRPr="00000000" w14:paraId="000000B8">
      <w:pPr>
        <w:numPr>
          <w:ilvl w:val="0"/>
          <w:numId w:val="17"/>
        </w:numPr>
        <w:spacing w:after="0" w:before="200" w:lineRule="auto"/>
        <w:ind w:left="720" w:hanging="360"/>
        <w:rPr/>
      </w:pPr>
      <w:r w:rsidDel="00000000" w:rsidR="00000000" w:rsidRPr="00000000">
        <w:rPr>
          <w:b w:val="1"/>
          <w:rtl w:val="0"/>
        </w:rPr>
        <w:t xml:space="preserve">Optimization and Maintenance  </w:t>
      </w:r>
    </w:p>
    <w:p w:rsidR="00000000" w:rsidDel="00000000" w:rsidP="00000000" w:rsidRDefault="00000000" w:rsidRPr="00000000" w14:paraId="000000B9">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Ongoing tuning of classification rules, detection thresholds, or new data source coverage.  </w:t>
      </w:r>
    </w:p>
    <w:p w:rsidR="00000000" w:rsidDel="00000000" w:rsidP="00000000" w:rsidRDefault="00000000" w:rsidRPr="00000000" w14:paraId="000000BA">
      <w:pPr>
        <w:keepNext w:val="0"/>
        <w:keepLines w:val="0"/>
        <w:pageBreakBefore w:val="0"/>
        <w:widowControl w:val="1"/>
        <w:numPr>
          <w:ilvl w:val="0"/>
          <w:numId w:val="43"/>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Updated runbooks, final documentation, knowledge transfer to ops teams.</w:t>
      </w:r>
    </w:p>
    <w:p w:rsidR="00000000" w:rsidDel="00000000" w:rsidP="00000000" w:rsidRDefault="00000000" w:rsidRPr="00000000" w14:paraId="000000BB">
      <w:pPr>
        <w:pStyle w:val="Heading3"/>
        <w:rPr>
          <w:b w:val="1"/>
          <w:color w:val="000000"/>
          <w:sz w:val="26"/>
          <w:szCs w:val="26"/>
        </w:rPr>
      </w:pPr>
      <w:bookmarkStart w:colFirst="0" w:colLast="0" w:name="_lp60rqiu2ghg" w:id="21"/>
      <w:bookmarkEnd w:id="21"/>
      <w:r w:rsidDel="00000000" w:rsidR="00000000" w:rsidRPr="00000000">
        <w:rPr>
          <w:b w:val="1"/>
          <w:color w:val="000000"/>
          <w:sz w:val="26"/>
          <w:szCs w:val="26"/>
          <w:rtl w:val="0"/>
        </w:rPr>
        <w:t xml:space="preserve">4.3 Training, Knowledge Transfer, and Change Management</w:t>
      </w:r>
    </w:p>
    <w:p w:rsidR="00000000" w:rsidDel="00000000" w:rsidP="00000000" w:rsidRDefault="00000000" w:rsidRPr="00000000" w14:paraId="000000BC">
      <w:pPr>
        <w:numPr>
          <w:ilvl w:val="0"/>
          <w:numId w:val="25"/>
        </w:numPr>
        <w:spacing w:before="200" w:lineRule="auto"/>
        <w:ind w:left="720" w:hanging="360"/>
        <w:rPr>
          <w:u w:val="none"/>
        </w:rPr>
      </w:pPr>
      <w:r w:rsidDel="00000000" w:rsidR="00000000" w:rsidRPr="00000000">
        <w:rPr>
          <w:b w:val="1"/>
          <w:rtl w:val="0"/>
        </w:rPr>
        <w:t xml:space="preserve">Technical Workshops:</w:t>
      </w:r>
      <w:r w:rsidDel="00000000" w:rsidR="00000000" w:rsidRPr="00000000">
        <w:rPr>
          <w:rtl w:val="0"/>
        </w:rPr>
        <w:t xml:space="preserve"> Sessions for privacy/legal, IT ops, security on data scanning, DSAR tasks, incident triage.  </w:t>
      </w:r>
    </w:p>
    <w:p w:rsidR="00000000" w:rsidDel="00000000" w:rsidP="00000000" w:rsidRDefault="00000000" w:rsidRPr="00000000" w14:paraId="000000BD">
      <w:pPr>
        <w:numPr>
          <w:ilvl w:val="0"/>
          <w:numId w:val="25"/>
        </w:numPr>
        <w:ind w:left="720" w:hanging="360"/>
        <w:rPr>
          <w:u w:val="none"/>
        </w:rPr>
      </w:pPr>
      <w:r w:rsidDel="00000000" w:rsidR="00000000" w:rsidRPr="00000000">
        <w:rPr>
          <w:b w:val="1"/>
          <w:rtl w:val="0"/>
        </w:rPr>
        <w:t xml:space="preserve">Executive Summaries: </w:t>
      </w:r>
      <w:r w:rsidDel="00000000" w:rsidR="00000000" w:rsidRPr="00000000">
        <w:rPr>
          <w:rtl w:val="0"/>
        </w:rPr>
        <w:t xml:space="preserve">Overviews for leadership, detailing compliance posture, risk metrics, and cost/benefit.  </w:t>
      </w:r>
    </w:p>
    <w:p w:rsidR="00000000" w:rsidDel="00000000" w:rsidP="00000000" w:rsidRDefault="00000000" w:rsidRPr="00000000" w14:paraId="000000BE">
      <w:pPr>
        <w:numPr>
          <w:ilvl w:val="0"/>
          <w:numId w:val="25"/>
        </w:numPr>
        <w:ind w:left="720" w:hanging="360"/>
        <w:rPr>
          <w:u w:val="none"/>
        </w:rPr>
      </w:pPr>
      <w:r w:rsidDel="00000000" w:rsidR="00000000" w:rsidRPr="00000000">
        <w:rPr>
          <w:b w:val="1"/>
          <w:rtl w:val="0"/>
        </w:rPr>
        <w:t xml:space="preserve">Documentation: </w:t>
      </w:r>
      <w:r w:rsidDel="00000000" w:rsidR="00000000" w:rsidRPr="00000000">
        <w:rPr>
          <w:rtl w:val="0"/>
        </w:rPr>
        <w:t xml:space="preserve">Thorough manuals, runbooks, knowledge base references ensuring consistent, self-sufficient usage.</w:t>
      </w:r>
    </w:p>
    <w:p w:rsidR="00000000" w:rsidDel="00000000" w:rsidP="00000000" w:rsidRDefault="00000000" w:rsidRPr="00000000" w14:paraId="000000BF">
      <w:pPr>
        <w:pStyle w:val="Heading3"/>
        <w:rPr>
          <w:b w:val="1"/>
          <w:color w:val="000000"/>
          <w:sz w:val="26"/>
          <w:szCs w:val="26"/>
        </w:rPr>
      </w:pPr>
      <w:bookmarkStart w:colFirst="0" w:colLast="0" w:name="_l1srhxx6m4dl"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0">
      <w:pPr>
        <w:numPr>
          <w:ilvl w:val="0"/>
          <w:numId w:val="20"/>
        </w:numPr>
        <w:spacing w:before="200" w:lineRule="auto"/>
        <w:ind w:left="720" w:hanging="360"/>
        <w:rPr>
          <w:u w:val="none"/>
        </w:rPr>
      </w:pPr>
      <w:r w:rsidDel="00000000" w:rsidR="00000000" w:rsidRPr="00000000">
        <w:rPr>
          <w:b w:val="1"/>
          <w:rtl w:val="0"/>
        </w:rPr>
        <w:t xml:space="preserve">Identified Risks:</w:t>
      </w:r>
      <w:r w:rsidDel="00000000" w:rsidR="00000000" w:rsidRPr="00000000">
        <w:rPr>
          <w:rtl w:val="0"/>
        </w:rPr>
        <w:t xml:space="preserve"> Potential scanning disruptions, vendor or performance shortfalls, unknown data sources, limited resources.  </w:t>
      </w:r>
    </w:p>
    <w:p w:rsidR="00000000" w:rsidDel="00000000" w:rsidP="00000000" w:rsidRDefault="00000000" w:rsidRPr="00000000" w14:paraId="000000C1">
      <w:pPr>
        <w:numPr>
          <w:ilvl w:val="0"/>
          <w:numId w:val="20"/>
        </w:numPr>
        <w:ind w:left="720" w:hanging="360"/>
        <w:rPr>
          <w:u w:val="none"/>
        </w:rPr>
      </w:pPr>
      <w:r w:rsidDel="00000000" w:rsidR="00000000" w:rsidRPr="00000000">
        <w:rPr>
          <w:b w:val="1"/>
          <w:rtl w:val="0"/>
        </w:rPr>
        <w:t xml:space="preserve">Mitigation: </w:t>
      </w:r>
      <w:r w:rsidDel="00000000" w:rsidR="00000000" w:rsidRPr="00000000">
        <w:rPr>
          <w:rtl w:val="0"/>
        </w:rPr>
        <w:t xml:space="preserve">Iterative rollout, robust pilot expansions, bridging solutions for legacy systems.  </w:t>
      </w:r>
    </w:p>
    <w:p w:rsidR="00000000" w:rsidDel="00000000" w:rsidP="00000000" w:rsidRDefault="00000000" w:rsidRPr="00000000" w14:paraId="000000C2">
      <w:pPr>
        <w:numPr>
          <w:ilvl w:val="0"/>
          <w:numId w:val="20"/>
        </w:numPr>
        <w:ind w:left="720" w:hanging="360"/>
        <w:rPr>
          <w:u w:val="none"/>
        </w:rPr>
      </w:pPr>
      <w:r w:rsidDel="00000000" w:rsidR="00000000" w:rsidRPr="00000000">
        <w:rPr>
          <w:b w:val="1"/>
          <w:rtl w:val="0"/>
        </w:rPr>
        <w:t xml:space="preserve">Contingency:</w:t>
      </w:r>
      <w:r w:rsidDel="00000000" w:rsidR="00000000" w:rsidRPr="00000000">
        <w:rPr>
          <w:rtl w:val="0"/>
        </w:rPr>
        <w:t xml:space="preserve"> Rollback processes, escalation to vendor or short-term alternative solutions if major deployment issues arise.</w:t>
      </w:r>
    </w:p>
    <w:p w:rsidR="00000000" w:rsidDel="00000000" w:rsidP="00000000" w:rsidRDefault="00000000" w:rsidRPr="00000000" w14:paraId="000000C3">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4">
      <w:pPr>
        <w:pStyle w:val="Heading2"/>
        <w:rPr>
          <w:b w:val="1"/>
          <w:sz w:val="34"/>
          <w:szCs w:val="34"/>
        </w:rPr>
      </w:pPr>
      <w:bookmarkStart w:colFirst="0" w:colLast="0" w:name="_vapytwaz554x"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C5">
      <w:pPr>
        <w:pStyle w:val="Heading3"/>
        <w:rPr>
          <w:b w:val="1"/>
          <w:color w:val="000000"/>
          <w:sz w:val="26"/>
          <w:szCs w:val="26"/>
        </w:rPr>
      </w:pPr>
      <w:bookmarkStart w:colFirst="0" w:colLast="0" w:name="_nughuy2aad50" w:id="24"/>
      <w:bookmarkEnd w:id="24"/>
      <w:r w:rsidDel="00000000" w:rsidR="00000000" w:rsidRPr="00000000">
        <w:rPr>
          <w:b w:val="1"/>
          <w:color w:val="000000"/>
          <w:sz w:val="26"/>
          <w:szCs w:val="26"/>
          <w:rtl w:val="0"/>
        </w:rPr>
        <w:t xml:space="preserve">5.1 Company Overview and Financial Stability</w:t>
      </w:r>
    </w:p>
    <w:p w:rsidR="00000000" w:rsidDel="00000000" w:rsidP="00000000" w:rsidRDefault="00000000" w:rsidRPr="00000000" w14:paraId="000000C6">
      <w:pPr>
        <w:numPr>
          <w:ilvl w:val="0"/>
          <w:numId w:val="21"/>
        </w:numPr>
        <w:spacing w:before="200" w:lineRule="auto"/>
        <w:ind w:left="720" w:hanging="360"/>
        <w:rPr>
          <w:u w:val="none"/>
        </w:rPr>
      </w:pPr>
      <w:r w:rsidDel="00000000" w:rsidR="00000000" w:rsidRPr="00000000">
        <w:rPr>
          <w:b w:val="1"/>
          <w:rtl w:val="0"/>
        </w:rPr>
        <w:t xml:space="preserve">Corporate Profile: </w:t>
      </w:r>
      <w:r w:rsidDel="00000000" w:rsidR="00000000" w:rsidRPr="00000000">
        <w:rPr>
          <w:rtl w:val="0"/>
        </w:rPr>
        <w:t xml:space="preserve">Founding date, strategic direction, relevant acquisitions, leadership backgrounds.  </w:t>
      </w:r>
    </w:p>
    <w:p w:rsidR="00000000" w:rsidDel="00000000" w:rsidP="00000000" w:rsidRDefault="00000000" w:rsidRPr="00000000" w14:paraId="000000C7">
      <w:pPr>
        <w:numPr>
          <w:ilvl w:val="0"/>
          <w:numId w:val="21"/>
        </w:numPr>
        <w:ind w:left="720" w:hanging="360"/>
        <w:rPr>
          <w:u w:val="none"/>
        </w:rPr>
      </w:pPr>
      <w:r w:rsidDel="00000000" w:rsidR="00000000" w:rsidRPr="00000000">
        <w:rPr>
          <w:b w:val="1"/>
          <w:rtl w:val="0"/>
        </w:rPr>
        <w:t xml:space="preserve">Financial Health:</w:t>
      </w:r>
      <w:r w:rsidDel="00000000" w:rsidR="00000000" w:rsidRPr="00000000">
        <w:rPr>
          <w:rtl w:val="0"/>
        </w:rPr>
        <w:t xml:space="preserve"> Demonstrable revenue stability or investor backing, ensuring vendor continuity.  </w:t>
      </w:r>
    </w:p>
    <w:p w:rsidR="00000000" w:rsidDel="00000000" w:rsidP="00000000" w:rsidRDefault="00000000" w:rsidRPr="00000000" w14:paraId="000000C8">
      <w:pPr>
        <w:numPr>
          <w:ilvl w:val="0"/>
          <w:numId w:val="21"/>
        </w:numPr>
        <w:ind w:left="720" w:hanging="360"/>
        <w:rPr>
          <w:u w:val="none"/>
        </w:rPr>
      </w:pPr>
      <w:r w:rsidDel="00000000" w:rsidR="00000000" w:rsidRPr="00000000">
        <w:rPr>
          <w:b w:val="1"/>
          <w:rtl w:val="0"/>
        </w:rPr>
        <w:t xml:space="preserve">Ecosystem Partnerships: </w:t>
      </w:r>
      <w:r w:rsidDel="00000000" w:rsidR="00000000" w:rsidRPr="00000000">
        <w:rPr>
          <w:rtl w:val="0"/>
        </w:rPr>
        <w:t xml:space="preserve">Alliances with major cloud, security, or recognized privacy frameworks.</w:t>
      </w:r>
    </w:p>
    <w:p w:rsidR="00000000" w:rsidDel="00000000" w:rsidP="00000000" w:rsidRDefault="00000000" w:rsidRPr="00000000" w14:paraId="000000C9">
      <w:pPr>
        <w:pStyle w:val="Heading3"/>
        <w:rPr>
          <w:b w:val="1"/>
          <w:color w:val="000000"/>
          <w:sz w:val="26"/>
          <w:szCs w:val="26"/>
        </w:rPr>
      </w:pPr>
      <w:bookmarkStart w:colFirst="0" w:colLast="0" w:name="_s0rpvv3zqbv7" w:id="25"/>
      <w:bookmarkEnd w:id="25"/>
      <w:r w:rsidDel="00000000" w:rsidR="00000000" w:rsidRPr="00000000">
        <w:rPr>
          <w:b w:val="1"/>
          <w:color w:val="000000"/>
          <w:sz w:val="26"/>
          <w:szCs w:val="26"/>
          <w:rtl w:val="0"/>
        </w:rPr>
        <w:t xml:space="preserve">5.2 TDPSA/Consumer Privacy Expertise and Track Record</w:t>
      </w:r>
    </w:p>
    <w:p w:rsidR="00000000" w:rsidDel="00000000" w:rsidP="00000000" w:rsidRDefault="00000000" w:rsidRPr="00000000" w14:paraId="000000CA">
      <w:pPr>
        <w:numPr>
          <w:ilvl w:val="0"/>
          <w:numId w:val="13"/>
        </w:numPr>
        <w:spacing w:before="200" w:lineRule="auto"/>
        <w:ind w:left="720" w:hanging="360"/>
        <w:rPr>
          <w:u w:val="none"/>
        </w:rPr>
      </w:pPr>
      <w:r w:rsidDel="00000000" w:rsidR="00000000" w:rsidRPr="00000000">
        <w:rPr>
          <w:b w:val="1"/>
          <w:rtl w:val="0"/>
        </w:rPr>
        <w:t xml:space="preserve">Demonstrated Knowledge:</w:t>
      </w:r>
      <w:r w:rsidDel="00000000" w:rsidR="00000000" w:rsidRPr="00000000">
        <w:rPr>
          <w:rtl w:val="0"/>
        </w:rPr>
        <w:t xml:space="preserve"> Familiarity with TIPA requirements for consumer rights, data minimization, security measures, breach notifications.  </w:t>
      </w:r>
    </w:p>
    <w:p w:rsidR="00000000" w:rsidDel="00000000" w:rsidP="00000000" w:rsidRDefault="00000000" w:rsidRPr="00000000" w14:paraId="000000CB">
      <w:pPr>
        <w:numPr>
          <w:ilvl w:val="0"/>
          <w:numId w:val="13"/>
        </w:numPr>
        <w:ind w:left="720" w:hanging="360"/>
        <w:rPr>
          <w:u w:val="none"/>
        </w:rPr>
      </w:pPr>
      <w:r w:rsidDel="00000000" w:rsidR="00000000" w:rsidRPr="00000000">
        <w:rPr>
          <w:b w:val="1"/>
          <w:rtl w:val="0"/>
        </w:rPr>
        <w:t xml:space="preserve">References:</w:t>
      </w:r>
      <w:r w:rsidDel="00000000" w:rsidR="00000000" w:rsidRPr="00000000">
        <w:rPr>
          <w:rtl w:val="0"/>
        </w:rPr>
        <w:t xml:space="preserve"> Case studies where the vendor successfully handled large-scale data privacy or compliance solutions, ideally in regulated contexts.  </w:t>
      </w:r>
    </w:p>
    <w:p w:rsidR="00000000" w:rsidDel="00000000" w:rsidP="00000000" w:rsidRDefault="00000000" w:rsidRPr="00000000" w14:paraId="000000CC">
      <w:pPr>
        <w:numPr>
          <w:ilvl w:val="0"/>
          <w:numId w:val="13"/>
        </w:numPr>
        <w:ind w:left="720" w:hanging="360"/>
        <w:rPr>
          <w:u w:val="none"/>
        </w:rPr>
      </w:pPr>
      <w:r w:rsidDel="00000000" w:rsidR="00000000" w:rsidRPr="00000000">
        <w:rPr>
          <w:b w:val="1"/>
          <w:rtl w:val="0"/>
        </w:rPr>
        <w:t xml:space="preserve">Performance Metrics:</w:t>
      </w:r>
      <w:r w:rsidDel="00000000" w:rsidR="00000000" w:rsidRPr="00000000">
        <w:rPr>
          <w:rtl w:val="0"/>
        </w:rPr>
        <w:t xml:space="preserve"> Evidence of improvements in DSAR fulfillment times, risk mitigation, or reduced compliance overhead.</w:t>
      </w:r>
    </w:p>
    <w:p w:rsidR="00000000" w:rsidDel="00000000" w:rsidP="00000000" w:rsidRDefault="00000000" w:rsidRPr="00000000" w14:paraId="000000CD">
      <w:pPr>
        <w:pStyle w:val="Heading3"/>
        <w:rPr>
          <w:b w:val="1"/>
          <w:color w:val="000000"/>
          <w:sz w:val="26"/>
          <w:szCs w:val="26"/>
        </w:rPr>
      </w:pPr>
      <w:bookmarkStart w:colFirst="0" w:colLast="0" w:name="_ne6rp4dou2u" w:id="26"/>
      <w:bookmarkEnd w:id="26"/>
      <w:r w:rsidDel="00000000" w:rsidR="00000000" w:rsidRPr="00000000">
        <w:rPr>
          <w:b w:val="1"/>
          <w:color w:val="000000"/>
          <w:sz w:val="26"/>
          <w:szCs w:val="26"/>
          <w:rtl w:val="0"/>
        </w:rPr>
        <w:t xml:space="preserve">5.3 Industry Experience and Case Studies</w:t>
      </w:r>
    </w:p>
    <w:p w:rsidR="00000000" w:rsidDel="00000000" w:rsidP="00000000" w:rsidRDefault="00000000" w:rsidRPr="00000000" w14:paraId="000000CE">
      <w:pPr>
        <w:numPr>
          <w:ilvl w:val="0"/>
          <w:numId w:val="10"/>
        </w:numPr>
        <w:spacing w:before="200" w:lineRule="auto"/>
        <w:ind w:left="720" w:hanging="360"/>
        <w:rPr>
          <w:u w:val="none"/>
        </w:rPr>
      </w:pPr>
      <w:r w:rsidDel="00000000" w:rsidR="00000000" w:rsidRPr="00000000">
        <w:rPr>
          <w:b w:val="1"/>
          <w:rtl w:val="0"/>
        </w:rPr>
        <w:t xml:space="preserve">Relevant Verticals:</w:t>
      </w:r>
      <w:r w:rsidDel="00000000" w:rsidR="00000000" w:rsidRPr="00000000">
        <w:rPr>
          <w:rtl w:val="0"/>
        </w:rPr>
        <w:t xml:space="preserve"> Finance, healthcare, e-commerce, or technology with robust consumer data usage.  </w:t>
      </w:r>
    </w:p>
    <w:p w:rsidR="00000000" w:rsidDel="00000000" w:rsidP="00000000" w:rsidRDefault="00000000" w:rsidRPr="00000000" w14:paraId="000000CF">
      <w:pPr>
        <w:numPr>
          <w:ilvl w:val="0"/>
          <w:numId w:val="10"/>
        </w:numPr>
        <w:ind w:left="720" w:hanging="360"/>
        <w:rPr>
          <w:u w:val="none"/>
        </w:rPr>
      </w:pPr>
      <w:r w:rsidDel="00000000" w:rsidR="00000000" w:rsidRPr="00000000">
        <w:rPr>
          <w:b w:val="1"/>
          <w:rtl w:val="0"/>
        </w:rPr>
        <w:t xml:space="preserve">Deployment Scale: </w:t>
      </w:r>
      <w:r w:rsidDel="00000000" w:rsidR="00000000" w:rsidRPr="00000000">
        <w:rPr>
          <w:rtl w:val="0"/>
        </w:rPr>
        <w:t xml:space="preserve">Large data volumes, multi-site footprints, ICS/IoT coverage if relevant.  </w:t>
      </w:r>
    </w:p>
    <w:p w:rsidR="00000000" w:rsidDel="00000000" w:rsidP="00000000" w:rsidRDefault="00000000" w:rsidRPr="00000000" w14:paraId="000000D0">
      <w:pPr>
        <w:numPr>
          <w:ilvl w:val="0"/>
          <w:numId w:val="10"/>
        </w:numPr>
        <w:ind w:left="720" w:hanging="360"/>
        <w:rPr>
          <w:u w:val="none"/>
        </w:rPr>
      </w:pPr>
      <w:r w:rsidDel="00000000" w:rsidR="00000000" w:rsidRPr="00000000">
        <w:rPr>
          <w:b w:val="1"/>
          <w:rtl w:val="0"/>
        </w:rPr>
        <w:t xml:space="preserve">Innovation:</w:t>
      </w:r>
      <w:r w:rsidDel="00000000" w:rsidR="00000000" w:rsidRPr="00000000">
        <w:rPr>
          <w:rtl w:val="0"/>
        </w:rPr>
        <w:t xml:space="preserve"> Notable advanced features—ML detection, micro-segmentation, etc.</w:t>
      </w:r>
    </w:p>
    <w:p w:rsidR="00000000" w:rsidDel="00000000" w:rsidP="00000000" w:rsidRDefault="00000000" w:rsidRPr="00000000" w14:paraId="000000D1">
      <w:pPr>
        <w:pStyle w:val="Heading3"/>
        <w:rPr>
          <w:b w:val="1"/>
          <w:color w:val="000000"/>
          <w:sz w:val="26"/>
          <w:szCs w:val="26"/>
        </w:rPr>
      </w:pPr>
      <w:bookmarkStart w:colFirst="0" w:colLast="0" w:name="_wah0knecn3c" w:id="27"/>
      <w:bookmarkEnd w:id="27"/>
      <w:r w:rsidDel="00000000" w:rsidR="00000000" w:rsidRPr="00000000">
        <w:rPr>
          <w:b w:val="1"/>
          <w:color w:val="000000"/>
          <w:sz w:val="26"/>
          <w:szCs w:val="26"/>
          <w:rtl w:val="0"/>
        </w:rPr>
        <w:t xml:space="preserve">5.4 Certifications, Accreditations, and Partnerships</w:t>
      </w:r>
    </w:p>
    <w:p w:rsidR="00000000" w:rsidDel="00000000" w:rsidP="00000000" w:rsidRDefault="00000000" w:rsidRPr="00000000" w14:paraId="000000D2">
      <w:pPr>
        <w:numPr>
          <w:ilvl w:val="0"/>
          <w:numId w:val="16"/>
        </w:numPr>
        <w:spacing w:before="200" w:lineRule="auto"/>
        <w:ind w:left="720" w:hanging="360"/>
        <w:rPr>
          <w:u w:val="none"/>
        </w:rPr>
      </w:pPr>
      <w:r w:rsidDel="00000000" w:rsidR="00000000" w:rsidRPr="00000000">
        <w:rPr>
          <w:b w:val="1"/>
          <w:rtl w:val="0"/>
        </w:rPr>
        <w:t xml:space="preserve">Security/Privacy Standards:</w:t>
      </w:r>
      <w:r w:rsidDel="00000000" w:rsidR="00000000" w:rsidRPr="00000000">
        <w:rPr>
          <w:rtl w:val="0"/>
        </w:rPr>
        <w:t xml:space="preserve"> ISO 27001, SOC 2, recognized privacy certifications, etc.  </w:t>
      </w:r>
    </w:p>
    <w:p w:rsidR="00000000" w:rsidDel="00000000" w:rsidP="00000000" w:rsidRDefault="00000000" w:rsidRPr="00000000" w14:paraId="000000D3">
      <w:pPr>
        <w:numPr>
          <w:ilvl w:val="0"/>
          <w:numId w:val="16"/>
        </w:numPr>
        <w:ind w:left="720" w:hanging="360"/>
        <w:rPr>
          <w:u w:val="none"/>
        </w:rPr>
      </w:pPr>
      <w:r w:rsidDel="00000000" w:rsidR="00000000" w:rsidRPr="00000000">
        <w:rPr>
          <w:b w:val="1"/>
          <w:rtl w:val="0"/>
        </w:rPr>
        <w:t xml:space="preserve">Analyst Recognition:</w:t>
      </w:r>
      <w:r w:rsidDel="00000000" w:rsidR="00000000" w:rsidRPr="00000000">
        <w:rPr>
          <w:rtl w:val="0"/>
        </w:rPr>
        <w:t xml:space="preserve"> Inclusion in wave or quadrant reports for data privacy/security.  </w:t>
      </w:r>
    </w:p>
    <w:p w:rsidR="00000000" w:rsidDel="00000000" w:rsidP="00000000" w:rsidRDefault="00000000" w:rsidRPr="00000000" w14:paraId="000000D4">
      <w:pPr>
        <w:numPr>
          <w:ilvl w:val="0"/>
          <w:numId w:val="16"/>
        </w:numPr>
        <w:ind w:left="720" w:hanging="360"/>
        <w:rPr>
          <w:u w:val="none"/>
        </w:rPr>
      </w:pPr>
      <w:r w:rsidDel="00000000" w:rsidR="00000000" w:rsidRPr="00000000">
        <w:rPr>
          <w:b w:val="1"/>
          <w:rtl w:val="0"/>
        </w:rPr>
        <w:t xml:space="preserve">Regulatory Engagement:</w:t>
      </w:r>
      <w:r w:rsidDel="00000000" w:rsidR="00000000" w:rsidRPr="00000000">
        <w:rPr>
          <w:rtl w:val="0"/>
        </w:rPr>
        <w:t xml:space="preserve"> Potential recognition by data protection authorities or privacy alliances.</w:t>
      </w:r>
    </w:p>
    <w:p w:rsidR="00000000" w:rsidDel="00000000" w:rsidP="00000000" w:rsidRDefault="00000000" w:rsidRPr="00000000" w14:paraId="000000D5">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6">
      <w:pPr>
        <w:pStyle w:val="Heading2"/>
        <w:rPr>
          <w:b w:val="1"/>
          <w:sz w:val="34"/>
          <w:szCs w:val="34"/>
        </w:rPr>
      </w:pPr>
      <w:bookmarkStart w:colFirst="0" w:colLast="0" w:name="_afenocmne6uc" w:id="28"/>
      <w:bookmarkEnd w:id="28"/>
      <w:r w:rsidDel="00000000" w:rsidR="00000000" w:rsidRPr="00000000">
        <w:rPr>
          <w:b w:val="1"/>
          <w:sz w:val="34"/>
          <w:szCs w:val="34"/>
          <w:rtl w:val="0"/>
        </w:rPr>
        <w:t xml:space="preserve">6. Pricing and Commercial Terms</w:t>
      </w:r>
    </w:p>
    <w:p w:rsidR="00000000" w:rsidDel="00000000" w:rsidP="00000000" w:rsidRDefault="00000000" w:rsidRPr="00000000" w14:paraId="000000D7">
      <w:pPr>
        <w:pStyle w:val="Heading3"/>
        <w:rPr>
          <w:b w:val="1"/>
          <w:color w:val="000000"/>
          <w:sz w:val="26"/>
          <w:szCs w:val="26"/>
        </w:rPr>
      </w:pPr>
      <w:bookmarkStart w:colFirst="0" w:colLast="0" w:name="_6ydrfponi35q" w:id="29"/>
      <w:bookmarkEnd w:id="29"/>
      <w:r w:rsidDel="00000000" w:rsidR="00000000" w:rsidRPr="00000000">
        <w:rPr>
          <w:b w:val="1"/>
          <w:color w:val="000000"/>
          <w:sz w:val="26"/>
          <w:szCs w:val="26"/>
          <w:rtl w:val="0"/>
        </w:rPr>
        <w:t xml:space="preserve">6.1 Licensing Model (Subscription, Per-Asset, Enterprise)</w:t>
      </w:r>
    </w:p>
    <w:p w:rsidR="00000000" w:rsidDel="00000000" w:rsidP="00000000" w:rsidRDefault="00000000" w:rsidRPr="00000000" w14:paraId="000000D8">
      <w:pPr>
        <w:numPr>
          <w:ilvl w:val="0"/>
          <w:numId w:val="22"/>
        </w:numPr>
        <w:spacing w:before="200" w:lineRule="auto"/>
        <w:ind w:left="720" w:hanging="360"/>
        <w:rPr>
          <w:u w:val="none"/>
        </w:rPr>
      </w:pPr>
      <w:r w:rsidDel="00000000" w:rsidR="00000000" w:rsidRPr="00000000">
        <w:rPr>
          <w:b w:val="1"/>
          <w:rtl w:val="0"/>
        </w:rPr>
        <w:t xml:space="preserve">Subscription:</w:t>
      </w:r>
      <w:r w:rsidDel="00000000" w:rsidR="00000000" w:rsidRPr="00000000">
        <w:rPr>
          <w:rtl w:val="0"/>
        </w:rPr>
        <w:t xml:space="preserve"> Annual or multi-year, potentially tiered by data volume or integrated systems.  </w:t>
      </w:r>
    </w:p>
    <w:p w:rsidR="00000000" w:rsidDel="00000000" w:rsidP="00000000" w:rsidRDefault="00000000" w:rsidRPr="00000000" w14:paraId="000000D9">
      <w:pPr>
        <w:numPr>
          <w:ilvl w:val="0"/>
          <w:numId w:val="22"/>
        </w:numPr>
        <w:ind w:left="720" w:hanging="360"/>
        <w:rPr>
          <w:u w:val="none"/>
        </w:rPr>
      </w:pPr>
      <w:r w:rsidDel="00000000" w:rsidR="00000000" w:rsidRPr="00000000">
        <w:rPr>
          <w:b w:val="1"/>
          <w:rtl w:val="0"/>
        </w:rPr>
        <w:t xml:space="preserve">Per-Asset: </w:t>
      </w:r>
      <w:r w:rsidDel="00000000" w:rsidR="00000000" w:rsidRPr="00000000">
        <w:rPr>
          <w:rtl w:val="0"/>
        </w:rPr>
        <w:t xml:space="preserve">Cost determined by devices, endpoints, or data stores.  </w:t>
      </w:r>
    </w:p>
    <w:p w:rsidR="00000000" w:rsidDel="00000000" w:rsidP="00000000" w:rsidRDefault="00000000" w:rsidRPr="00000000" w14:paraId="000000DA">
      <w:pPr>
        <w:numPr>
          <w:ilvl w:val="0"/>
          <w:numId w:val="22"/>
        </w:numPr>
        <w:ind w:left="720" w:hanging="360"/>
        <w:rPr>
          <w:u w:val="none"/>
        </w:rPr>
      </w:pPr>
      <w:r w:rsidDel="00000000" w:rsidR="00000000" w:rsidRPr="00000000">
        <w:rPr>
          <w:b w:val="1"/>
          <w:rtl w:val="0"/>
        </w:rPr>
        <w:t xml:space="preserve">Enterprise: </w:t>
      </w:r>
      <w:r w:rsidDel="00000000" w:rsidR="00000000" w:rsidRPr="00000000">
        <w:rPr>
          <w:rtl w:val="0"/>
        </w:rPr>
        <w:t xml:space="preserve">Single or unlimited usage across organizational divisions.</w:t>
      </w:r>
    </w:p>
    <w:p w:rsidR="00000000" w:rsidDel="00000000" w:rsidP="00000000" w:rsidRDefault="00000000" w:rsidRPr="00000000" w14:paraId="000000DB">
      <w:pPr>
        <w:pStyle w:val="Heading3"/>
        <w:rPr>
          <w:b w:val="1"/>
          <w:color w:val="000000"/>
          <w:sz w:val="26"/>
          <w:szCs w:val="26"/>
        </w:rPr>
      </w:pPr>
      <w:bookmarkStart w:colFirst="0" w:colLast="0" w:name="_jn9kpyj6nfh" w:id="30"/>
      <w:bookmarkEnd w:id="30"/>
      <w:r w:rsidDel="00000000" w:rsidR="00000000" w:rsidRPr="00000000">
        <w:rPr>
          <w:b w:val="1"/>
          <w:color w:val="000000"/>
          <w:sz w:val="26"/>
          <w:szCs w:val="26"/>
          <w:rtl w:val="0"/>
        </w:rPr>
        <w:t xml:space="preserve">6.2 Maintenance, Support, and SLAs</w:t>
      </w:r>
    </w:p>
    <w:p w:rsidR="00000000" w:rsidDel="00000000" w:rsidP="00000000" w:rsidRDefault="00000000" w:rsidRPr="00000000" w14:paraId="000000DC">
      <w:pPr>
        <w:numPr>
          <w:ilvl w:val="0"/>
          <w:numId w:val="23"/>
        </w:numPr>
        <w:spacing w:before="200" w:lineRule="auto"/>
        <w:ind w:left="720" w:hanging="360"/>
        <w:rPr>
          <w:b w:val="1"/>
        </w:rPr>
      </w:pPr>
      <w:r w:rsidDel="00000000" w:rsidR="00000000" w:rsidRPr="00000000">
        <w:rPr>
          <w:b w:val="1"/>
          <w:rtl w:val="0"/>
        </w:rPr>
        <w:t xml:space="preserve">Support Tiers  </w:t>
      </w:r>
    </w:p>
    <w:p w:rsidR="00000000" w:rsidDel="00000000" w:rsidP="00000000" w:rsidRDefault="00000000" w:rsidRPr="00000000" w14:paraId="000000DD">
      <w:pPr>
        <w:numPr>
          <w:ilvl w:val="0"/>
          <w:numId w:val="4"/>
        </w:numPr>
        <w:spacing w:after="0" w:before="200" w:lineRule="auto"/>
        <w:ind w:left="1440" w:hanging="360"/>
        <w:rPr>
          <w:u w:val="none"/>
        </w:rPr>
      </w:pPr>
      <w:r w:rsidDel="00000000" w:rsidR="00000000" w:rsidRPr="00000000">
        <w:rPr>
          <w:rtl w:val="0"/>
        </w:rPr>
        <w:t xml:space="preserve">24/7 coverage vs. business-hours, account manager availability, advanced escalation for severe incidents.  </w:t>
      </w:r>
    </w:p>
    <w:p w:rsidR="00000000" w:rsidDel="00000000" w:rsidP="00000000" w:rsidRDefault="00000000" w:rsidRPr="00000000" w14:paraId="000000DE">
      <w:pPr>
        <w:numPr>
          <w:ilvl w:val="0"/>
          <w:numId w:val="4"/>
        </w:numPr>
        <w:ind w:left="1440" w:hanging="360"/>
        <w:rPr>
          <w:u w:val="none"/>
        </w:rPr>
      </w:pPr>
      <w:r w:rsidDel="00000000" w:rsidR="00000000" w:rsidRPr="00000000">
        <w:rPr>
          <w:rtl w:val="0"/>
        </w:rPr>
        <w:t xml:space="preserve">ICS/IoT specialized support if relevant.</w:t>
      </w:r>
    </w:p>
    <w:p w:rsidR="00000000" w:rsidDel="00000000" w:rsidP="00000000" w:rsidRDefault="00000000" w:rsidRPr="00000000" w14:paraId="000000DF">
      <w:pPr>
        <w:numPr>
          <w:ilvl w:val="0"/>
          <w:numId w:val="23"/>
        </w:numPr>
        <w:spacing w:after="0" w:before="200" w:lineRule="auto"/>
        <w:ind w:left="720" w:hanging="360"/>
        <w:rPr>
          <w:b w:val="1"/>
        </w:rPr>
      </w:pPr>
      <w:r w:rsidDel="00000000" w:rsidR="00000000" w:rsidRPr="00000000">
        <w:rPr>
          <w:b w:val="1"/>
          <w:rtl w:val="0"/>
        </w:rPr>
        <w:t xml:space="preserve">Software Updates  </w:t>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Frequency of major feature releases, classification signature updates, bug fixes, or compliance expansions.  </w:t>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Mechanisms for urgent hotfixes addressing severe vulnerabilities or compliance issues.</w:t>
      </w:r>
    </w:p>
    <w:p w:rsidR="00000000" w:rsidDel="00000000" w:rsidP="00000000" w:rsidRDefault="00000000" w:rsidRPr="00000000" w14:paraId="000000E2">
      <w:pPr>
        <w:numPr>
          <w:ilvl w:val="0"/>
          <w:numId w:val="23"/>
        </w:numPr>
        <w:spacing w:after="0" w:before="200" w:lineRule="auto"/>
        <w:ind w:left="720" w:hanging="360"/>
        <w:rPr>
          <w:b w:val="1"/>
        </w:rPr>
      </w:pPr>
      <w:r w:rsidDel="00000000" w:rsidR="00000000" w:rsidRPr="00000000">
        <w:rPr>
          <w:b w:val="1"/>
          <w:rtl w:val="0"/>
        </w:rPr>
        <w:t xml:space="preserve">Service-Level Agreements  </w:t>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Requirements for uptime, scanning performance, classification accuracy, or incident detection times.  </w:t>
      </w:r>
    </w:p>
    <w:p w:rsidR="00000000" w:rsidDel="00000000" w:rsidP="00000000" w:rsidRDefault="00000000" w:rsidRPr="00000000" w14:paraId="000000E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Penalties or credits for recurring SLA violations.</w:t>
      </w:r>
    </w:p>
    <w:p w:rsidR="00000000" w:rsidDel="00000000" w:rsidP="00000000" w:rsidRDefault="00000000" w:rsidRPr="00000000" w14:paraId="000000E5">
      <w:pPr>
        <w:pStyle w:val="Heading3"/>
        <w:rPr>
          <w:b w:val="1"/>
          <w:color w:val="000000"/>
          <w:sz w:val="26"/>
          <w:szCs w:val="26"/>
        </w:rPr>
      </w:pPr>
      <w:bookmarkStart w:colFirst="0" w:colLast="0" w:name="_w66uud13ib0v" w:id="31"/>
      <w:bookmarkEnd w:id="31"/>
      <w:r w:rsidDel="00000000" w:rsidR="00000000" w:rsidRPr="00000000">
        <w:rPr>
          <w:b w:val="1"/>
          <w:color w:val="000000"/>
          <w:sz w:val="26"/>
          <w:szCs w:val="26"/>
          <w:rtl w:val="0"/>
        </w:rPr>
        <w:t xml:space="preserve">6.3 Additional Services and Scalability</w:t>
      </w:r>
    </w:p>
    <w:p w:rsidR="00000000" w:rsidDel="00000000" w:rsidP="00000000" w:rsidRDefault="00000000" w:rsidRPr="00000000" w14:paraId="000000E6">
      <w:pPr>
        <w:numPr>
          <w:ilvl w:val="0"/>
          <w:numId w:val="39"/>
        </w:numPr>
        <w:spacing w:before="200" w:lineRule="auto"/>
        <w:ind w:left="720" w:hanging="360"/>
        <w:rPr>
          <w:u w:val="none"/>
        </w:rPr>
      </w:pPr>
      <w:r w:rsidDel="00000000" w:rsidR="00000000" w:rsidRPr="00000000">
        <w:rPr>
          <w:b w:val="1"/>
          <w:rtl w:val="0"/>
        </w:rPr>
        <w:t xml:space="preserve">Professional Services:</w:t>
      </w:r>
      <w:r w:rsidDel="00000000" w:rsidR="00000000" w:rsidRPr="00000000">
        <w:rPr>
          <w:rtl w:val="0"/>
        </w:rPr>
        <w:t xml:space="preserve"> Implementation consulting, advanced data architecture design, compliance-oriented configurations.  </w:t>
      </w:r>
    </w:p>
    <w:p w:rsidR="00000000" w:rsidDel="00000000" w:rsidP="00000000" w:rsidRDefault="00000000" w:rsidRPr="00000000" w14:paraId="000000E7">
      <w:pPr>
        <w:numPr>
          <w:ilvl w:val="0"/>
          <w:numId w:val="39"/>
        </w:numPr>
        <w:ind w:left="720" w:hanging="360"/>
        <w:rPr>
          <w:u w:val="none"/>
        </w:rPr>
      </w:pPr>
      <w:r w:rsidDel="00000000" w:rsidR="00000000" w:rsidRPr="00000000">
        <w:rPr>
          <w:b w:val="1"/>
          <w:rtl w:val="0"/>
        </w:rPr>
        <w:t xml:space="preserve">Managed Services:</w:t>
      </w:r>
      <w:r w:rsidDel="00000000" w:rsidR="00000000" w:rsidRPr="00000000">
        <w:rPr>
          <w:rtl w:val="0"/>
        </w:rPr>
        <w:t xml:space="preserve"> Ongoing daily scanning, DSAR triage, or incident handling if the organization lacks internal resources.  </w:t>
      </w:r>
    </w:p>
    <w:p w:rsidR="00000000" w:rsidDel="00000000" w:rsidP="00000000" w:rsidRDefault="00000000" w:rsidRPr="00000000" w14:paraId="000000E8">
      <w:pPr>
        <w:numPr>
          <w:ilvl w:val="0"/>
          <w:numId w:val="39"/>
        </w:numPr>
        <w:ind w:left="720" w:hanging="360"/>
        <w:rPr>
          <w:u w:val="none"/>
        </w:rPr>
      </w:pPr>
      <w:r w:rsidDel="00000000" w:rsidR="00000000" w:rsidRPr="00000000">
        <w:rPr>
          <w:b w:val="1"/>
          <w:rtl w:val="0"/>
        </w:rPr>
        <w:t xml:space="preserve">Future Growth: </w:t>
      </w:r>
      <w:r w:rsidDel="00000000" w:rsidR="00000000" w:rsidRPr="00000000">
        <w:rPr>
          <w:rtl w:val="0"/>
        </w:rPr>
        <w:t xml:space="preserve">Straightforward licensing expansions for new lines of business, acquisitions, or extra compliance modules.</w:t>
      </w:r>
    </w:p>
    <w:p w:rsidR="00000000" w:rsidDel="00000000" w:rsidP="00000000" w:rsidRDefault="00000000" w:rsidRPr="00000000" w14:paraId="000000E9">
      <w:pPr>
        <w:pStyle w:val="Heading3"/>
        <w:rPr>
          <w:b w:val="1"/>
          <w:color w:val="000000"/>
          <w:sz w:val="26"/>
          <w:szCs w:val="26"/>
        </w:rPr>
      </w:pPr>
      <w:bookmarkStart w:colFirst="0" w:colLast="0" w:name="_6m4kfqw04wbd" w:id="32"/>
      <w:bookmarkEnd w:id="32"/>
      <w:r w:rsidDel="00000000" w:rsidR="00000000" w:rsidRPr="00000000">
        <w:rPr>
          <w:b w:val="1"/>
          <w:color w:val="000000"/>
          <w:sz w:val="26"/>
          <w:szCs w:val="26"/>
          <w:rtl w:val="0"/>
        </w:rPr>
        <w:t xml:space="preserve">6.4 Payment Terms and Contract Flexibility</w:t>
      </w:r>
    </w:p>
    <w:p w:rsidR="00000000" w:rsidDel="00000000" w:rsidP="00000000" w:rsidRDefault="00000000" w:rsidRPr="00000000" w14:paraId="000000EA">
      <w:pPr>
        <w:numPr>
          <w:ilvl w:val="0"/>
          <w:numId w:val="11"/>
        </w:numPr>
        <w:spacing w:before="200" w:lineRule="auto"/>
        <w:ind w:left="720" w:hanging="360"/>
        <w:rPr>
          <w:u w:val="none"/>
        </w:rPr>
      </w:pPr>
      <w:r w:rsidDel="00000000" w:rsidR="00000000" w:rsidRPr="00000000">
        <w:rPr>
          <w:b w:val="1"/>
          <w:rtl w:val="0"/>
        </w:rPr>
        <w:t xml:space="preserve">Billing Cycles:</w:t>
      </w:r>
      <w:r w:rsidDel="00000000" w:rsidR="00000000" w:rsidRPr="00000000">
        <w:rPr>
          <w:rtl w:val="0"/>
        </w:rPr>
        <w:t xml:space="preserve"> Monthly, quarterly, or annual.  </w:t>
      </w:r>
    </w:p>
    <w:p w:rsidR="00000000" w:rsidDel="00000000" w:rsidP="00000000" w:rsidRDefault="00000000" w:rsidRPr="00000000" w14:paraId="000000EB">
      <w:pPr>
        <w:numPr>
          <w:ilvl w:val="0"/>
          <w:numId w:val="11"/>
        </w:numPr>
        <w:ind w:left="720" w:hanging="360"/>
        <w:rPr>
          <w:u w:val="none"/>
        </w:rPr>
      </w:pPr>
      <w:r w:rsidDel="00000000" w:rsidR="00000000" w:rsidRPr="00000000">
        <w:rPr>
          <w:b w:val="1"/>
          <w:rtl w:val="0"/>
        </w:rPr>
        <w:t xml:space="preserve">Contract Duration:</w:t>
      </w:r>
      <w:r w:rsidDel="00000000" w:rsidR="00000000" w:rsidRPr="00000000">
        <w:rPr>
          <w:rtl w:val="0"/>
        </w:rPr>
        <w:t xml:space="preserve"> Typically 1–3 years with renewal or extension.  </w:t>
      </w:r>
    </w:p>
    <w:p w:rsidR="00000000" w:rsidDel="00000000" w:rsidP="00000000" w:rsidRDefault="00000000" w:rsidRPr="00000000" w14:paraId="000000EC">
      <w:pPr>
        <w:numPr>
          <w:ilvl w:val="0"/>
          <w:numId w:val="11"/>
        </w:numPr>
        <w:ind w:left="720" w:hanging="360"/>
        <w:rPr>
          <w:u w:val="none"/>
        </w:rPr>
      </w:pPr>
      <w:r w:rsidDel="00000000" w:rsidR="00000000" w:rsidRPr="00000000">
        <w:rPr>
          <w:b w:val="1"/>
          <w:rtl w:val="0"/>
        </w:rPr>
        <w:t xml:space="preserve">Early Termination: </w:t>
      </w:r>
      <w:r w:rsidDel="00000000" w:rsidR="00000000" w:rsidRPr="00000000">
        <w:rPr>
          <w:rtl w:val="0"/>
        </w:rPr>
        <w:t xml:space="preserve">Clauses if the vendor fails critical SLA or cannot maintain TIPA obligations.</w:t>
      </w:r>
    </w:p>
    <w:p w:rsidR="00000000" w:rsidDel="00000000" w:rsidP="00000000" w:rsidRDefault="00000000" w:rsidRPr="00000000" w14:paraId="000000E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E">
      <w:pPr>
        <w:pStyle w:val="Heading2"/>
        <w:rPr>
          <w:b w:val="1"/>
          <w:sz w:val="34"/>
          <w:szCs w:val="34"/>
        </w:rPr>
      </w:pPr>
      <w:bookmarkStart w:colFirst="0" w:colLast="0" w:name="_rcew7o9bn7aa" w:id="33"/>
      <w:bookmarkEnd w:id="33"/>
      <w:r w:rsidDel="00000000" w:rsidR="00000000" w:rsidRPr="00000000">
        <w:rPr>
          <w:b w:val="1"/>
          <w:sz w:val="34"/>
          <w:szCs w:val="34"/>
          <w:rtl w:val="0"/>
        </w:rPr>
        <w:t xml:space="preserve">7. Evaluation Criteria and Process</w:t>
      </w:r>
    </w:p>
    <w:p w:rsidR="00000000" w:rsidDel="00000000" w:rsidP="00000000" w:rsidRDefault="00000000" w:rsidRPr="00000000" w14:paraId="000000EF">
      <w:pPr>
        <w:pStyle w:val="Heading3"/>
        <w:rPr>
          <w:b w:val="1"/>
          <w:color w:val="000000"/>
          <w:sz w:val="26"/>
          <w:szCs w:val="26"/>
        </w:rPr>
      </w:pPr>
      <w:bookmarkStart w:colFirst="0" w:colLast="0" w:name="_amn3bs41jl4g" w:id="34"/>
      <w:bookmarkEnd w:id="34"/>
      <w:r w:rsidDel="00000000" w:rsidR="00000000" w:rsidRPr="00000000">
        <w:rPr>
          <w:b w:val="1"/>
          <w:color w:val="000000"/>
          <w:sz w:val="26"/>
          <w:szCs w:val="26"/>
          <w:rtl w:val="0"/>
        </w:rPr>
        <w:t xml:space="preserve">7.1 Alignment with TDPSA Requirements</w:t>
      </w:r>
    </w:p>
    <w:p w:rsidR="00000000" w:rsidDel="00000000" w:rsidP="00000000" w:rsidRDefault="00000000" w:rsidRPr="00000000" w14:paraId="000000F0">
      <w:pPr>
        <w:numPr>
          <w:ilvl w:val="0"/>
          <w:numId w:val="32"/>
        </w:numPr>
        <w:spacing w:before="200" w:lineRule="auto"/>
        <w:ind w:left="720" w:hanging="360"/>
        <w:rPr>
          <w:u w:val="none"/>
        </w:rPr>
      </w:pPr>
      <w:r w:rsidDel="00000000" w:rsidR="00000000" w:rsidRPr="00000000">
        <w:rPr>
          <w:b w:val="1"/>
          <w:rtl w:val="0"/>
        </w:rPr>
        <w:t xml:space="preserve">Coverage:</w:t>
      </w:r>
      <w:r w:rsidDel="00000000" w:rsidR="00000000" w:rsidRPr="00000000">
        <w:rPr>
          <w:rtl w:val="0"/>
        </w:rPr>
        <w:t xml:space="preserve"> Thoroughness in consumer rights, data minimization, security obligations, breach notification.  </w:t>
      </w:r>
    </w:p>
    <w:p w:rsidR="00000000" w:rsidDel="00000000" w:rsidP="00000000" w:rsidRDefault="00000000" w:rsidRPr="00000000" w14:paraId="000000F1">
      <w:pPr>
        <w:numPr>
          <w:ilvl w:val="0"/>
          <w:numId w:val="32"/>
        </w:numPr>
        <w:ind w:left="720" w:hanging="360"/>
        <w:rPr>
          <w:u w:val="none"/>
        </w:rPr>
      </w:pPr>
      <w:r w:rsidDel="00000000" w:rsidR="00000000" w:rsidRPr="00000000">
        <w:rPr>
          <w:b w:val="1"/>
          <w:rtl w:val="0"/>
        </w:rPr>
        <w:t xml:space="preserve">Complex Data Environments: </w:t>
      </w:r>
      <w:r w:rsidDel="00000000" w:rsidR="00000000" w:rsidRPr="00000000">
        <w:rPr>
          <w:rtl w:val="0"/>
        </w:rPr>
        <w:t xml:space="preserve">Suitability for advanced classification, legacy coverage, or large-scale DSAR workflow.</w:t>
      </w:r>
    </w:p>
    <w:p w:rsidR="00000000" w:rsidDel="00000000" w:rsidP="00000000" w:rsidRDefault="00000000" w:rsidRPr="00000000" w14:paraId="000000F2">
      <w:pPr>
        <w:pStyle w:val="Heading3"/>
        <w:rPr>
          <w:b w:val="1"/>
          <w:color w:val="000000"/>
          <w:sz w:val="26"/>
          <w:szCs w:val="26"/>
        </w:rPr>
      </w:pPr>
      <w:bookmarkStart w:colFirst="0" w:colLast="0" w:name="_m994qwo7jgxw" w:id="35"/>
      <w:bookmarkEnd w:id="35"/>
      <w:r w:rsidDel="00000000" w:rsidR="00000000" w:rsidRPr="00000000">
        <w:rPr>
          <w:b w:val="1"/>
          <w:color w:val="000000"/>
          <w:sz w:val="26"/>
          <w:szCs w:val="26"/>
          <w:rtl w:val="0"/>
        </w:rPr>
        <w:t xml:space="preserve">7.2 Technical Fit and Total Cost of Ownership (TCO)</w:t>
      </w:r>
    </w:p>
    <w:p w:rsidR="00000000" w:rsidDel="00000000" w:rsidP="00000000" w:rsidRDefault="00000000" w:rsidRPr="00000000" w14:paraId="000000F3">
      <w:pPr>
        <w:numPr>
          <w:ilvl w:val="0"/>
          <w:numId w:val="35"/>
        </w:numPr>
        <w:spacing w:before="200" w:lineRule="auto"/>
        <w:ind w:left="720" w:hanging="360"/>
        <w:rPr>
          <w:u w:val="none"/>
        </w:rPr>
      </w:pPr>
      <w:r w:rsidDel="00000000" w:rsidR="00000000" w:rsidRPr="00000000">
        <w:rPr>
          <w:b w:val="1"/>
          <w:rtl w:val="0"/>
        </w:rPr>
        <w:t xml:space="preserve">Integration: </w:t>
      </w:r>
      <w:r w:rsidDel="00000000" w:rsidR="00000000" w:rsidRPr="00000000">
        <w:rPr>
          <w:rtl w:val="0"/>
        </w:rPr>
        <w:t xml:space="preserve">Ease of connection with existing privacy/security solutions, minimal staff overhead.  </w:t>
      </w:r>
    </w:p>
    <w:p w:rsidR="00000000" w:rsidDel="00000000" w:rsidP="00000000" w:rsidRDefault="00000000" w:rsidRPr="00000000" w14:paraId="000000F4">
      <w:pPr>
        <w:numPr>
          <w:ilvl w:val="0"/>
          <w:numId w:val="35"/>
        </w:numPr>
        <w:ind w:left="720" w:hanging="360"/>
        <w:rPr>
          <w:u w:val="none"/>
        </w:rPr>
      </w:pPr>
      <w:r w:rsidDel="00000000" w:rsidR="00000000" w:rsidRPr="00000000">
        <w:rPr>
          <w:b w:val="1"/>
          <w:rtl w:val="0"/>
        </w:rPr>
        <w:t xml:space="preserve">Performance:</w:t>
      </w:r>
      <w:r w:rsidDel="00000000" w:rsidR="00000000" w:rsidRPr="00000000">
        <w:rPr>
          <w:rtl w:val="0"/>
        </w:rPr>
        <w:t xml:space="preserve"> Efficiency and minimal resource usage in large or distributed data sets.  </w:t>
      </w:r>
    </w:p>
    <w:p w:rsidR="00000000" w:rsidDel="00000000" w:rsidP="00000000" w:rsidRDefault="00000000" w:rsidRPr="00000000" w14:paraId="000000F5">
      <w:pPr>
        <w:numPr>
          <w:ilvl w:val="0"/>
          <w:numId w:val="35"/>
        </w:numPr>
        <w:ind w:left="720" w:hanging="360"/>
        <w:rPr>
          <w:u w:val="none"/>
        </w:rPr>
      </w:pPr>
      <w:r w:rsidDel="00000000" w:rsidR="00000000" w:rsidRPr="00000000">
        <w:rPr>
          <w:b w:val="1"/>
          <w:rtl w:val="0"/>
        </w:rPr>
        <w:t xml:space="preserve">ROI: </w:t>
      </w:r>
      <w:r w:rsidDel="00000000" w:rsidR="00000000" w:rsidRPr="00000000">
        <w:rPr>
          <w:rtl w:val="0"/>
        </w:rPr>
        <w:t xml:space="preserve">Gains in compliance posture, risk mitigation, brand trust relative to solution costs.</w:t>
      </w:r>
    </w:p>
    <w:p w:rsidR="00000000" w:rsidDel="00000000" w:rsidP="00000000" w:rsidRDefault="00000000" w:rsidRPr="00000000" w14:paraId="000000F6">
      <w:pPr>
        <w:pStyle w:val="Heading3"/>
        <w:rPr>
          <w:b w:val="1"/>
          <w:color w:val="000000"/>
          <w:sz w:val="26"/>
          <w:szCs w:val="26"/>
        </w:rPr>
      </w:pPr>
      <w:bookmarkStart w:colFirst="0" w:colLast="0" w:name="_kpafj6my3aq7" w:id="36"/>
      <w:bookmarkEnd w:id="36"/>
      <w:r w:rsidDel="00000000" w:rsidR="00000000" w:rsidRPr="00000000">
        <w:rPr>
          <w:b w:val="1"/>
          <w:color w:val="000000"/>
          <w:sz w:val="26"/>
          <w:szCs w:val="26"/>
          <w:rtl w:val="0"/>
        </w:rPr>
        <w:t xml:space="preserve">7.3 Vendor Reliability and Support Model</w:t>
      </w:r>
    </w:p>
    <w:p w:rsidR="00000000" w:rsidDel="00000000" w:rsidP="00000000" w:rsidRDefault="00000000" w:rsidRPr="00000000" w14:paraId="000000F7">
      <w:pPr>
        <w:numPr>
          <w:ilvl w:val="0"/>
          <w:numId w:val="8"/>
        </w:numPr>
        <w:spacing w:before="200" w:lineRule="auto"/>
        <w:ind w:left="720" w:hanging="360"/>
        <w:rPr>
          <w:u w:val="none"/>
        </w:rPr>
      </w:pPr>
      <w:r w:rsidDel="00000000" w:rsidR="00000000" w:rsidRPr="00000000">
        <w:rPr>
          <w:b w:val="1"/>
          <w:rtl w:val="0"/>
        </w:rPr>
        <w:t xml:space="preserve">Track Record: </w:t>
      </w:r>
      <w:r w:rsidDel="00000000" w:rsidR="00000000" w:rsidRPr="00000000">
        <w:rPr>
          <w:rtl w:val="0"/>
        </w:rPr>
        <w:t xml:space="preserve">References from large or similarly regulated data contexts.  </w:t>
      </w:r>
    </w:p>
    <w:p w:rsidR="00000000" w:rsidDel="00000000" w:rsidP="00000000" w:rsidRDefault="00000000" w:rsidRPr="00000000" w14:paraId="000000F8">
      <w:pPr>
        <w:numPr>
          <w:ilvl w:val="0"/>
          <w:numId w:val="8"/>
        </w:numPr>
        <w:ind w:left="720" w:hanging="360"/>
        <w:rPr>
          <w:u w:val="none"/>
        </w:rPr>
      </w:pPr>
      <w:r w:rsidDel="00000000" w:rsidR="00000000" w:rsidRPr="00000000">
        <w:rPr>
          <w:b w:val="1"/>
          <w:rtl w:val="0"/>
        </w:rPr>
        <w:t xml:space="preserve">Support Infrastructure:</w:t>
      </w:r>
      <w:r w:rsidDel="00000000" w:rsidR="00000000" w:rsidRPr="00000000">
        <w:rPr>
          <w:rtl w:val="0"/>
        </w:rPr>
        <w:t xml:space="preserve"> Tiered coverage, local presence if needed, quick escalation for critical disruptions.  </w:t>
      </w:r>
    </w:p>
    <w:p w:rsidR="00000000" w:rsidDel="00000000" w:rsidP="00000000" w:rsidRDefault="00000000" w:rsidRPr="00000000" w14:paraId="000000F9">
      <w:pPr>
        <w:numPr>
          <w:ilvl w:val="0"/>
          <w:numId w:val="8"/>
        </w:numPr>
        <w:ind w:left="720" w:hanging="360"/>
        <w:rPr>
          <w:u w:val="none"/>
        </w:rPr>
      </w:pPr>
      <w:r w:rsidDel="00000000" w:rsidR="00000000" w:rsidRPr="00000000">
        <w:rPr>
          <w:b w:val="1"/>
          <w:rtl w:val="0"/>
        </w:rPr>
        <w:t xml:space="preserve">Roadmap: </w:t>
      </w:r>
      <w:r w:rsidDel="00000000" w:rsidR="00000000" w:rsidRPr="00000000">
        <w:rPr>
          <w:rtl w:val="0"/>
        </w:rPr>
        <w:t xml:space="preserve">Ongoing solution enhancements ensuring continued compliance coverage.</w:t>
      </w:r>
    </w:p>
    <w:p w:rsidR="00000000" w:rsidDel="00000000" w:rsidP="00000000" w:rsidRDefault="00000000" w:rsidRPr="00000000" w14:paraId="000000FA">
      <w:pPr>
        <w:pStyle w:val="Heading3"/>
        <w:rPr>
          <w:b w:val="1"/>
          <w:color w:val="000000"/>
          <w:sz w:val="26"/>
          <w:szCs w:val="26"/>
        </w:rPr>
      </w:pPr>
      <w:bookmarkStart w:colFirst="0" w:colLast="0" w:name="_c6lw4enzpj2n" w:id="37"/>
      <w:bookmarkEnd w:id="37"/>
      <w:r w:rsidDel="00000000" w:rsidR="00000000" w:rsidRPr="00000000">
        <w:rPr>
          <w:b w:val="1"/>
          <w:color w:val="000000"/>
          <w:sz w:val="26"/>
          <w:szCs w:val="26"/>
          <w:rtl w:val="0"/>
        </w:rPr>
        <w:t xml:space="preserve">7.4 Long-Term Partnership Potential</w:t>
      </w:r>
    </w:p>
    <w:p w:rsidR="00000000" w:rsidDel="00000000" w:rsidP="00000000" w:rsidRDefault="00000000" w:rsidRPr="00000000" w14:paraId="000000FB">
      <w:pPr>
        <w:numPr>
          <w:ilvl w:val="0"/>
          <w:numId w:val="40"/>
        </w:numPr>
        <w:spacing w:before="200" w:lineRule="auto"/>
        <w:ind w:left="720" w:hanging="360"/>
        <w:rPr>
          <w:u w:val="none"/>
        </w:rPr>
      </w:pPr>
      <w:r w:rsidDel="00000000" w:rsidR="00000000" w:rsidRPr="00000000">
        <w:rPr>
          <w:b w:val="1"/>
          <w:rtl w:val="0"/>
        </w:rPr>
        <w:t xml:space="preserve">Scalability: </w:t>
      </w:r>
      <w:r w:rsidDel="00000000" w:rsidR="00000000" w:rsidRPr="00000000">
        <w:rPr>
          <w:rtl w:val="0"/>
        </w:rPr>
        <w:t xml:space="preserve">Ability to handle expansions, advanced analytics, or compliance with additional privacy frameworks.  </w:t>
      </w:r>
    </w:p>
    <w:p w:rsidR="00000000" w:rsidDel="00000000" w:rsidP="00000000" w:rsidRDefault="00000000" w:rsidRPr="00000000" w14:paraId="000000FC">
      <w:pPr>
        <w:numPr>
          <w:ilvl w:val="0"/>
          <w:numId w:val="40"/>
        </w:numPr>
        <w:ind w:left="720" w:hanging="360"/>
        <w:rPr>
          <w:u w:val="none"/>
        </w:rPr>
      </w:pPr>
      <w:r w:rsidDel="00000000" w:rsidR="00000000" w:rsidRPr="00000000">
        <w:rPr>
          <w:b w:val="1"/>
          <w:rtl w:val="0"/>
        </w:rPr>
        <w:t xml:space="preserve">Flexibility: </w:t>
      </w:r>
      <w:r w:rsidDel="00000000" w:rsidR="00000000" w:rsidRPr="00000000">
        <w:rPr>
          <w:rtl w:val="0"/>
        </w:rPr>
        <w:t xml:space="preserve">Willingness to adapt to unique internal processes or new TIPA amendments over time.</w:t>
      </w:r>
    </w:p>
    <w:p w:rsidR="00000000" w:rsidDel="00000000" w:rsidP="00000000" w:rsidRDefault="00000000" w:rsidRPr="00000000" w14:paraId="000000F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pStyle w:val="Heading2"/>
        <w:rPr>
          <w:b w:val="1"/>
          <w:sz w:val="34"/>
          <w:szCs w:val="34"/>
        </w:rPr>
      </w:pPr>
      <w:bookmarkStart w:colFirst="0" w:colLast="0" w:name="_m0qb35iu1pzz" w:id="38"/>
      <w:bookmarkEnd w:id="38"/>
      <w:r w:rsidDel="00000000" w:rsidR="00000000" w:rsidRPr="00000000">
        <w:rPr>
          <w:b w:val="1"/>
          <w:sz w:val="34"/>
          <w:szCs w:val="34"/>
          <w:rtl w:val="0"/>
        </w:rPr>
        <w:t xml:space="preserve">8. Proposal Submission Guidelines</w:t>
      </w:r>
    </w:p>
    <w:p w:rsidR="00000000" w:rsidDel="00000000" w:rsidP="00000000" w:rsidRDefault="00000000" w:rsidRPr="00000000" w14:paraId="000000FF">
      <w:pPr>
        <w:pStyle w:val="Heading3"/>
        <w:rPr>
          <w:b w:val="1"/>
          <w:color w:val="000000"/>
          <w:sz w:val="26"/>
          <w:szCs w:val="26"/>
        </w:rPr>
      </w:pPr>
      <w:bookmarkStart w:colFirst="0" w:colLast="0" w:name="_gota2ia16kco" w:id="39"/>
      <w:bookmarkEnd w:id="39"/>
      <w:r w:rsidDel="00000000" w:rsidR="00000000" w:rsidRPr="00000000">
        <w:rPr>
          <w:b w:val="1"/>
          <w:color w:val="000000"/>
          <w:sz w:val="26"/>
          <w:szCs w:val="26"/>
          <w:rtl w:val="0"/>
        </w:rPr>
        <w:t xml:space="preserve">8.1 RFP Timeline and Key Milestones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[Date]</w:t>
            </w:r>
          </w:p>
        </w:tc>
      </w:tr>
    </w:tbl>
    <w:p w:rsidR="00000000" w:rsidDel="00000000" w:rsidP="00000000" w:rsidRDefault="00000000" w:rsidRPr="00000000" w14:paraId="00000110">
      <w:pPr>
        <w:pStyle w:val="Heading3"/>
        <w:rPr>
          <w:b w:val="1"/>
          <w:color w:val="000000"/>
          <w:sz w:val="26"/>
          <w:szCs w:val="26"/>
        </w:rPr>
      </w:pPr>
      <w:bookmarkStart w:colFirst="0" w:colLast="0" w:name="_4wzhzgyx5ogw" w:id="40"/>
      <w:bookmarkEnd w:id="40"/>
      <w:r w:rsidDel="00000000" w:rsidR="00000000" w:rsidRPr="00000000">
        <w:rPr>
          <w:b w:val="1"/>
          <w:color w:val="000000"/>
          <w:sz w:val="26"/>
          <w:szCs w:val="26"/>
          <w:rtl w:val="0"/>
        </w:rPr>
        <w:t xml:space="preserve">8.2 Required Proposal Format and Structure</w:t>
      </w:r>
    </w:p>
    <w:p w:rsidR="00000000" w:rsidDel="00000000" w:rsidP="00000000" w:rsidRDefault="00000000" w:rsidRPr="00000000" w14:paraId="00000111">
      <w:pPr>
        <w:numPr>
          <w:ilvl w:val="0"/>
          <w:numId w:val="18"/>
        </w:numPr>
        <w:spacing w:before="200" w:lineRule="auto"/>
        <w:ind w:left="720" w:hanging="360"/>
        <w:rPr>
          <w:u w:val="none"/>
        </w:rPr>
      </w:pPr>
      <w:r w:rsidDel="00000000" w:rsidR="00000000" w:rsidRPr="00000000">
        <w:rPr>
          <w:rtl w:val="0"/>
        </w:rPr>
        <w:t xml:space="preserve">Executive Summary (2–3 pages)  </w:t>
      </w:r>
    </w:p>
    <w:p w:rsidR="00000000" w:rsidDel="00000000" w:rsidP="00000000" w:rsidRDefault="00000000" w:rsidRPr="00000000" w14:paraId="00000112">
      <w:pPr>
        <w:numPr>
          <w:ilvl w:val="0"/>
          <w:numId w:val="18"/>
        </w:numPr>
        <w:ind w:left="720" w:hanging="360"/>
        <w:rPr>
          <w:u w:val="none"/>
        </w:rPr>
      </w:pPr>
      <w:r w:rsidDel="00000000" w:rsidR="00000000" w:rsidRPr="00000000">
        <w:rPr>
          <w:rtl w:val="0"/>
        </w:rPr>
        <w:t xml:space="preserve">Company Background and TIPA Expertise  </w:t>
      </w:r>
    </w:p>
    <w:p w:rsidR="00000000" w:rsidDel="00000000" w:rsidP="00000000" w:rsidRDefault="00000000" w:rsidRPr="00000000" w14:paraId="00000113">
      <w:pPr>
        <w:numPr>
          <w:ilvl w:val="0"/>
          <w:numId w:val="18"/>
        </w:numPr>
        <w:ind w:left="720" w:hanging="360"/>
        <w:rPr>
          <w:u w:val="none"/>
        </w:rPr>
      </w:pPr>
      <w:r w:rsidDel="00000000" w:rsidR="00000000" w:rsidRPr="00000000">
        <w:rPr>
          <w:rtl w:val="0"/>
        </w:rPr>
        <w:t xml:space="preserve">Technical and Functional Proposal (addressing Section 3)  </w:t>
      </w:r>
    </w:p>
    <w:p w:rsidR="00000000" w:rsidDel="00000000" w:rsidP="00000000" w:rsidRDefault="00000000" w:rsidRPr="00000000" w14:paraId="00000114">
      <w:pPr>
        <w:numPr>
          <w:ilvl w:val="0"/>
          <w:numId w:val="18"/>
        </w:numPr>
        <w:ind w:left="720" w:hanging="360"/>
        <w:rPr>
          <w:u w:val="none"/>
        </w:rPr>
      </w:pPr>
      <w:r w:rsidDel="00000000" w:rsidR="00000000" w:rsidRPr="00000000">
        <w:rPr>
          <w:rtl w:val="0"/>
        </w:rPr>
        <w:t xml:space="preserve">Implementation Plan and Timeline  </w:t>
      </w:r>
    </w:p>
    <w:p w:rsidR="00000000" w:rsidDel="00000000" w:rsidP="00000000" w:rsidRDefault="00000000" w:rsidRPr="00000000" w14:paraId="00000115">
      <w:pPr>
        <w:numPr>
          <w:ilvl w:val="0"/>
          <w:numId w:val="18"/>
        </w:numPr>
        <w:ind w:left="720" w:hanging="360"/>
        <w:rPr>
          <w:u w:val="none"/>
        </w:rPr>
      </w:pPr>
      <w:r w:rsidDel="00000000" w:rsidR="00000000" w:rsidRPr="00000000">
        <w:rPr>
          <w:rtl w:val="0"/>
        </w:rPr>
        <w:t xml:space="preserve">Pricing, Licensing, and Support  </w:t>
      </w:r>
    </w:p>
    <w:p w:rsidR="00000000" w:rsidDel="00000000" w:rsidP="00000000" w:rsidRDefault="00000000" w:rsidRPr="00000000" w14:paraId="00000116">
      <w:pPr>
        <w:numPr>
          <w:ilvl w:val="0"/>
          <w:numId w:val="18"/>
        </w:numPr>
        <w:ind w:left="720" w:hanging="360"/>
        <w:rPr>
          <w:u w:val="none"/>
        </w:rPr>
      </w:pPr>
      <w:r w:rsidDel="00000000" w:rsidR="00000000" w:rsidRPr="00000000">
        <w:rPr>
          <w:rtl w:val="0"/>
        </w:rPr>
        <w:t xml:space="preserve">References, Case Studies, and Certifications  </w:t>
      </w:r>
    </w:p>
    <w:p w:rsidR="00000000" w:rsidDel="00000000" w:rsidP="00000000" w:rsidRDefault="00000000" w:rsidRPr="00000000" w14:paraId="00000117">
      <w:pPr>
        <w:numPr>
          <w:ilvl w:val="0"/>
          <w:numId w:val="18"/>
        </w:numPr>
        <w:ind w:left="720" w:hanging="360"/>
        <w:rPr>
          <w:u w:val="none"/>
        </w:rPr>
      </w:pPr>
      <w:r w:rsidDel="00000000" w:rsidR="00000000" w:rsidRPr="00000000">
        <w:rPr>
          <w:rtl w:val="0"/>
        </w:rPr>
        <w:t xml:space="preserve">Appendices (if needed)</w:t>
      </w:r>
    </w:p>
    <w:p w:rsidR="00000000" w:rsidDel="00000000" w:rsidP="00000000" w:rsidRDefault="00000000" w:rsidRPr="00000000" w14:paraId="00000118">
      <w:pPr>
        <w:pStyle w:val="Heading3"/>
        <w:rPr>
          <w:b w:val="1"/>
          <w:color w:val="000000"/>
          <w:sz w:val="26"/>
          <w:szCs w:val="26"/>
        </w:rPr>
      </w:pPr>
      <w:bookmarkStart w:colFirst="0" w:colLast="0" w:name="_igyoroinahko" w:id="41"/>
      <w:bookmarkEnd w:id="41"/>
      <w:r w:rsidDel="00000000" w:rsidR="00000000" w:rsidRPr="00000000">
        <w:rPr>
          <w:b w:val="1"/>
          <w:color w:val="000000"/>
          <w:sz w:val="26"/>
          <w:szCs w:val="26"/>
          <w:rtl w:val="0"/>
        </w:rPr>
        <w:t xml:space="preserve">8.3 Communication, Q&amp;A, and Clarifications</w:t>
      </w:r>
    </w:p>
    <w:p w:rsidR="00000000" w:rsidDel="00000000" w:rsidP="00000000" w:rsidRDefault="00000000" w:rsidRPr="00000000" w14:paraId="00000119">
      <w:pPr>
        <w:numPr>
          <w:ilvl w:val="0"/>
          <w:numId w:val="34"/>
        </w:numPr>
        <w:spacing w:before="200" w:lineRule="auto"/>
        <w:ind w:left="720" w:hanging="360"/>
        <w:rPr>
          <w:u w:val="none"/>
        </w:rPr>
      </w:pPr>
      <w:r w:rsidDel="00000000" w:rsidR="00000000" w:rsidRPr="00000000">
        <w:rPr>
          <w:b w:val="1"/>
          <w:rtl w:val="0"/>
        </w:rPr>
        <w:t xml:space="preserve">Primary Contact:</w:t>
      </w:r>
      <w:r w:rsidDel="00000000" w:rsidR="00000000" w:rsidRPr="00000000">
        <w:rPr>
          <w:rtl w:val="0"/>
        </w:rPr>
        <w:t xml:space="preserve"> [Name, Title, Email, Phone]  </w:t>
      </w:r>
    </w:p>
    <w:p w:rsidR="00000000" w:rsidDel="00000000" w:rsidP="00000000" w:rsidRDefault="00000000" w:rsidRPr="00000000" w14:paraId="0000011A">
      <w:pPr>
        <w:numPr>
          <w:ilvl w:val="0"/>
          <w:numId w:val="34"/>
        </w:numPr>
        <w:spacing w:before="0" w:lineRule="auto"/>
        <w:ind w:left="720" w:hanging="360"/>
        <w:rPr>
          <w:u w:val="none"/>
        </w:rPr>
      </w:pPr>
      <w:r w:rsidDel="00000000" w:rsidR="00000000" w:rsidRPr="00000000">
        <w:rPr>
          <w:rtl w:val="0"/>
        </w:rPr>
        <w:t xml:space="preserve">Questions must be submitted by Q&amp;A date; official answers will be shared with all participants to ensure fairness.</w:t>
      </w:r>
    </w:p>
    <w:p w:rsidR="00000000" w:rsidDel="00000000" w:rsidP="00000000" w:rsidRDefault="00000000" w:rsidRPr="00000000" w14:paraId="0000011B">
      <w:pPr>
        <w:pStyle w:val="Heading3"/>
        <w:spacing w:before="200" w:lineRule="auto"/>
        <w:rPr>
          <w:b w:val="1"/>
          <w:color w:val="000000"/>
          <w:sz w:val="26"/>
          <w:szCs w:val="26"/>
        </w:rPr>
      </w:pPr>
      <w:bookmarkStart w:colFirst="0" w:colLast="0" w:name="_q4skqu47wkob" w:id="42"/>
      <w:bookmarkEnd w:id="42"/>
      <w:r w:rsidDel="00000000" w:rsidR="00000000" w:rsidRPr="00000000">
        <w:rPr>
          <w:b w:val="1"/>
          <w:color w:val="000000"/>
          <w:sz w:val="26"/>
          <w:szCs w:val="26"/>
          <w:rtl w:val="0"/>
        </w:rPr>
        <w:t xml:space="preserve">8.4 Selection, Negotiation, and Award</w:t>
      </w:r>
    </w:p>
    <w:p w:rsidR="00000000" w:rsidDel="00000000" w:rsidP="00000000" w:rsidRDefault="00000000" w:rsidRPr="00000000" w14:paraId="0000011C">
      <w:pPr>
        <w:numPr>
          <w:ilvl w:val="0"/>
          <w:numId w:val="37"/>
        </w:numPr>
        <w:spacing w:before="200" w:lineRule="auto"/>
        <w:ind w:left="720" w:hanging="360"/>
        <w:rPr>
          <w:u w:val="none"/>
        </w:rPr>
      </w:pPr>
      <w:r w:rsidDel="00000000" w:rsidR="00000000" w:rsidRPr="00000000">
        <w:rPr>
          <w:rtl w:val="0"/>
        </w:rPr>
        <w:t xml:space="preserve">A cross-functional committee (IT, security, privacy, legal) will evaluate proposals on compliance coverage, technical capabilities, cost, references, vendor credibility.  </w:t>
      </w:r>
    </w:p>
    <w:p w:rsidR="00000000" w:rsidDel="00000000" w:rsidP="00000000" w:rsidRDefault="00000000" w:rsidRPr="00000000" w14:paraId="0000011D">
      <w:pPr>
        <w:numPr>
          <w:ilvl w:val="0"/>
          <w:numId w:val="37"/>
        </w:numPr>
        <w:ind w:left="720" w:hanging="360"/>
        <w:rPr>
          <w:u w:val="none"/>
        </w:rPr>
      </w:pPr>
      <w:r w:rsidDel="00000000" w:rsidR="00000000" w:rsidRPr="00000000">
        <w:rPr>
          <w:rtl w:val="0"/>
        </w:rPr>
        <w:t xml:space="preserve">Shortlisted vendors may be requested for product demos, proof-of-concept pilots, or architectural deep-dives.  </w:t>
      </w:r>
    </w:p>
    <w:p w:rsidR="00000000" w:rsidDel="00000000" w:rsidP="00000000" w:rsidRDefault="00000000" w:rsidRPr="00000000" w14:paraId="0000011E">
      <w:pPr>
        <w:numPr>
          <w:ilvl w:val="0"/>
          <w:numId w:val="37"/>
        </w:numPr>
        <w:ind w:left="720" w:hanging="360"/>
        <w:rPr>
          <w:u w:val="none"/>
        </w:rPr>
      </w:pPr>
      <w:r w:rsidDel="00000000" w:rsidR="00000000" w:rsidRPr="00000000">
        <w:rPr>
          <w:rtl w:val="0"/>
        </w:rPr>
        <w:t xml:space="preserve">Final awarding contingent upon contract negotiations and alignment with organizational TIPA compliance goals.</w:t>
      </w:r>
    </w:p>
    <w:p w:rsidR="00000000" w:rsidDel="00000000" w:rsidP="00000000" w:rsidRDefault="00000000" w:rsidRPr="00000000" w14:paraId="0000011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0">
      <w:pPr>
        <w:pStyle w:val="Heading2"/>
        <w:rPr>
          <w:b w:val="1"/>
          <w:sz w:val="34"/>
          <w:szCs w:val="34"/>
        </w:rPr>
      </w:pPr>
      <w:bookmarkStart w:colFirst="0" w:colLast="0" w:name="_4649tqh1srj5"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21">
      <w:pPr>
        <w:pStyle w:val="Heading3"/>
        <w:rPr>
          <w:b w:val="1"/>
          <w:color w:val="000000"/>
          <w:sz w:val="26"/>
          <w:szCs w:val="26"/>
        </w:rPr>
      </w:pPr>
      <w:bookmarkStart w:colFirst="0" w:colLast="0" w:name="_me4ybekosq05" w:id="44"/>
      <w:bookmarkEnd w:id="44"/>
      <w:r w:rsidDel="00000000" w:rsidR="00000000" w:rsidRPr="00000000">
        <w:rPr>
          <w:b w:val="1"/>
          <w:color w:val="000000"/>
          <w:sz w:val="26"/>
          <w:szCs w:val="26"/>
          <w:rtl w:val="0"/>
        </w:rPr>
        <w:t xml:space="preserve">9.1 Confidentiality, Data Protection, and Non-Disclosure</w:t>
      </w:r>
    </w:p>
    <w:p w:rsidR="00000000" w:rsidDel="00000000" w:rsidP="00000000" w:rsidRDefault="00000000" w:rsidRPr="00000000" w14:paraId="0000012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200" w:line="276" w:lineRule="auto"/>
        <w:ind w:left="720" w:right="0" w:hanging="360"/>
        <w:jc w:val="left"/>
        <w:rPr>
          <w:u w:val="none"/>
        </w:rPr>
      </w:pPr>
      <w:r w:rsidDel="00000000" w:rsidR="00000000" w:rsidRPr="00000000">
        <w:rPr>
          <w:rtl w:val="0"/>
        </w:rPr>
        <w:t xml:space="preserve">RFP materials are confidential; NDAs may be required.  </w:t>
      </w:r>
    </w:p>
    <w:p w:rsidR="00000000" w:rsidDel="00000000" w:rsidP="00000000" w:rsidRDefault="00000000" w:rsidRPr="00000000" w14:paraId="0000012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2"/>
          <w:szCs w:val="22"/>
          <w:u w:val="none"/>
        </w:rPr>
      </w:pPr>
      <w:r w:rsidDel="00000000" w:rsidR="00000000" w:rsidRPr="00000000">
        <w:rPr>
          <w:sz w:val="22"/>
          <w:szCs w:val="22"/>
          <w:rtl w:val="0"/>
        </w:rPr>
        <w:t xml:space="preserve">Vendors must handle any s</w:t>
      </w:r>
      <w:r w:rsidDel="00000000" w:rsidR="00000000" w:rsidRPr="00000000">
        <w:rPr>
          <w:sz w:val="22"/>
          <w:szCs w:val="22"/>
          <w:rtl w:val="0"/>
        </w:rPr>
        <w:t xml:space="preserve">hared info in compliance with data protection standards and internal security policies.</w:t>
      </w:r>
      <w:r w:rsidDel="00000000" w:rsidR="00000000" w:rsidRPr="00000000">
        <w:rPr>
          <w:rtl w:val="0"/>
        </w:rPr>
      </w:r>
    </w:p>
    <w:p w:rsidR="00000000" w:rsidDel="00000000" w:rsidP="00000000" w:rsidRDefault="00000000" w:rsidRPr="00000000" w14:paraId="00000124">
      <w:pPr>
        <w:pStyle w:val="Heading3"/>
        <w:rPr>
          <w:b w:val="1"/>
          <w:color w:val="000000"/>
          <w:sz w:val="26"/>
          <w:szCs w:val="26"/>
        </w:rPr>
      </w:pPr>
      <w:bookmarkStart w:colFirst="0" w:colLast="0" w:name="_9pfbnsdh4lz4" w:id="45"/>
      <w:bookmarkEnd w:id="45"/>
      <w:r w:rsidDel="00000000" w:rsidR="00000000" w:rsidRPr="00000000">
        <w:rPr>
          <w:b w:val="1"/>
          <w:color w:val="000000"/>
          <w:sz w:val="26"/>
          <w:szCs w:val="26"/>
          <w:rtl w:val="0"/>
        </w:rPr>
        <w:t xml:space="preserve">9.2 Liability, Indemnification, and Insurance</w:t>
      </w:r>
    </w:p>
    <w:p w:rsidR="00000000" w:rsidDel="00000000" w:rsidP="00000000" w:rsidRDefault="00000000" w:rsidRPr="00000000" w14:paraId="00000125">
      <w:pPr>
        <w:numPr>
          <w:ilvl w:val="0"/>
          <w:numId w:val="6"/>
        </w:numPr>
        <w:spacing w:before="200" w:lineRule="auto"/>
        <w:ind w:left="720" w:hanging="360"/>
        <w:rPr>
          <w:u w:val="none"/>
        </w:rPr>
      </w:pPr>
      <w:r w:rsidDel="00000000" w:rsidR="00000000" w:rsidRPr="00000000">
        <w:rPr>
          <w:rtl w:val="0"/>
        </w:rPr>
        <w:t xml:space="preserve">Cyber liability insurance mandatory.  </w:t>
      </w:r>
    </w:p>
    <w:p w:rsidR="00000000" w:rsidDel="00000000" w:rsidP="00000000" w:rsidRDefault="00000000" w:rsidRPr="00000000" w14:paraId="00000126">
      <w:pPr>
        <w:numPr>
          <w:ilvl w:val="0"/>
          <w:numId w:val="6"/>
        </w:numPr>
        <w:ind w:left="720" w:hanging="360"/>
        <w:rPr>
          <w:u w:val="none"/>
        </w:rPr>
      </w:pPr>
      <w:r w:rsidDel="00000000" w:rsidR="00000000" w:rsidRPr="00000000">
        <w:rPr>
          <w:rtl w:val="0"/>
        </w:rPr>
        <w:t xml:space="preserve">Indemnification clauses protecting our organization from damages or claims due to vendor negligence or solution vulnerabilities.</w:t>
      </w:r>
    </w:p>
    <w:p w:rsidR="00000000" w:rsidDel="00000000" w:rsidP="00000000" w:rsidRDefault="00000000" w:rsidRPr="00000000" w14:paraId="00000127">
      <w:pPr>
        <w:pStyle w:val="Heading3"/>
        <w:rPr>
          <w:b w:val="1"/>
          <w:color w:val="000000"/>
          <w:sz w:val="26"/>
          <w:szCs w:val="26"/>
        </w:rPr>
      </w:pPr>
      <w:bookmarkStart w:colFirst="0" w:colLast="0" w:name="_3en2x1pjx171" w:id="46"/>
      <w:bookmarkEnd w:id="46"/>
      <w:r w:rsidDel="00000000" w:rsidR="00000000" w:rsidRPr="00000000">
        <w:rPr>
          <w:b w:val="1"/>
          <w:color w:val="000000"/>
          <w:sz w:val="26"/>
          <w:szCs w:val="26"/>
          <w:rtl w:val="0"/>
        </w:rPr>
        <w:t xml:space="preserve">9.3 Contract Duration and Renewals</w:t>
      </w:r>
    </w:p>
    <w:p w:rsidR="00000000" w:rsidDel="00000000" w:rsidP="00000000" w:rsidRDefault="00000000" w:rsidRPr="00000000" w14:paraId="00000128">
      <w:pPr>
        <w:numPr>
          <w:ilvl w:val="0"/>
          <w:numId w:val="28"/>
        </w:numPr>
        <w:spacing w:before="200" w:lineRule="auto"/>
        <w:ind w:left="720" w:hanging="360"/>
        <w:rPr>
          <w:u w:val="none"/>
        </w:rPr>
      </w:pPr>
      <w:r w:rsidDel="00000000" w:rsidR="00000000" w:rsidRPr="00000000">
        <w:rPr>
          <w:rtl w:val="0"/>
        </w:rPr>
        <w:t xml:space="preserve">Typically 1–3 year contract terms, with renewal or extension.  </w:t>
      </w:r>
    </w:p>
    <w:p w:rsidR="00000000" w:rsidDel="00000000" w:rsidP="00000000" w:rsidRDefault="00000000" w:rsidRPr="00000000" w14:paraId="00000129">
      <w:pPr>
        <w:numPr>
          <w:ilvl w:val="0"/>
          <w:numId w:val="28"/>
        </w:numPr>
        <w:ind w:left="720" w:hanging="360"/>
        <w:rPr>
          <w:u w:val="none"/>
        </w:rPr>
      </w:pPr>
      <w:r w:rsidDel="00000000" w:rsidR="00000000" w:rsidRPr="00000000">
        <w:rPr>
          <w:rtl w:val="0"/>
        </w:rPr>
        <w:t xml:space="preserve">Early termination </w:t>
      </w:r>
      <w:r w:rsidDel="00000000" w:rsidR="00000000" w:rsidRPr="00000000">
        <w:rPr>
          <w:rtl w:val="0"/>
        </w:rPr>
        <w:t xml:space="preserve">if repeated</w:t>
      </w:r>
      <w:r w:rsidDel="00000000" w:rsidR="00000000" w:rsidRPr="00000000">
        <w:rPr>
          <w:rtl w:val="0"/>
        </w:rPr>
        <w:t xml:space="preserve"> SLA failures or inability to maintain TIPA obligations.</w:t>
      </w:r>
    </w:p>
    <w:p w:rsidR="00000000" w:rsidDel="00000000" w:rsidP="00000000" w:rsidRDefault="00000000" w:rsidRPr="00000000" w14:paraId="0000012A">
      <w:pPr>
        <w:pStyle w:val="Heading3"/>
        <w:rPr>
          <w:b w:val="1"/>
          <w:color w:val="000000"/>
          <w:sz w:val="26"/>
          <w:szCs w:val="26"/>
        </w:rPr>
      </w:pPr>
      <w:bookmarkStart w:colFirst="0" w:colLast="0" w:name="_rme1naum4z" w:id="47"/>
      <w:bookmarkEnd w:id="47"/>
      <w:r w:rsidDel="00000000" w:rsidR="00000000" w:rsidRPr="00000000">
        <w:rPr>
          <w:b w:val="1"/>
          <w:color w:val="000000"/>
          <w:sz w:val="26"/>
          <w:szCs w:val="26"/>
          <w:rtl w:val="0"/>
        </w:rPr>
        <w:t xml:space="preserve">9.4 Intellectual Property and Ownership</w:t>
      </w:r>
    </w:p>
    <w:p w:rsidR="00000000" w:rsidDel="00000000" w:rsidP="00000000" w:rsidRDefault="00000000" w:rsidRPr="00000000" w14:paraId="0000012B">
      <w:pPr>
        <w:numPr>
          <w:ilvl w:val="0"/>
          <w:numId w:val="12"/>
        </w:numPr>
        <w:spacing w:before="200" w:lineRule="auto"/>
        <w:ind w:left="720" w:hanging="360"/>
        <w:rPr>
          <w:u w:val="none"/>
        </w:rPr>
      </w:pPr>
      <w:r w:rsidDel="00000000" w:rsidR="00000000" w:rsidRPr="00000000">
        <w:rPr>
          <w:rtl w:val="0"/>
        </w:rPr>
        <w:t xml:space="preserve">Pre-existing Vendor IP remains with vendor.  </w:t>
      </w:r>
    </w:p>
    <w:p w:rsidR="00000000" w:rsidDel="00000000" w:rsidP="00000000" w:rsidRDefault="00000000" w:rsidRPr="00000000" w14:paraId="0000012C">
      <w:pPr>
        <w:numPr>
          <w:ilvl w:val="0"/>
          <w:numId w:val="12"/>
        </w:numPr>
        <w:ind w:left="720" w:hanging="360"/>
        <w:rPr>
          <w:u w:val="none"/>
        </w:rPr>
      </w:pPr>
      <w:r w:rsidDel="00000000" w:rsidR="00000000" w:rsidRPr="00000000">
        <w:rPr>
          <w:rtl w:val="0"/>
        </w:rPr>
        <w:t xml:space="preserve">Custom or co-developed solutions or integrations may need separate licensing or co-ownership agreements.</w:t>
      </w:r>
    </w:p>
    <w:p w:rsidR="00000000" w:rsidDel="00000000" w:rsidP="00000000" w:rsidRDefault="00000000" w:rsidRPr="00000000" w14:paraId="0000012D">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E">
      <w:pPr>
        <w:pStyle w:val="Heading2"/>
        <w:rPr>
          <w:b w:val="1"/>
          <w:sz w:val="34"/>
          <w:szCs w:val="34"/>
        </w:rPr>
      </w:pPr>
      <w:bookmarkStart w:colFirst="0" w:colLast="0" w:name="_lqh56xhitqwz" w:id="48"/>
      <w:bookmarkEnd w:id="48"/>
      <w:r w:rsidDel="00000000" w:rsidR="00000000" w:rsidRPr="00000000">
        <w:rPr>
          <w:b w:val="1"/>
          <w:sz w:val="34"/>
          <w:szCs w:val="34"/>
          <w:rtl w:val="0"/>
        </w:rPr>
        <w:t xml:space="preserve">10. Appendices (Optional)</w:t>
      </w:r>
    </w:p>
    <w:p w:rsidR="00000000" w:rsidDel="00000000" w:rsidP="00000000" w:rsidRDefault="00000000" w:rsidRPr="00000000" w14:paraId="0000012F">
      <w:pPr>
        <w:numPr>
          <w:ilvl w:val="0"/>
          <w:numId w:val="7"/>
        </w:numPr>
        <w:spacing w:before="200" w:lineRule="auto"/>
        <w:ind w:left="720" w:hanging="360"/>
        <w:rPr>
          <w:u w:val="none"/>
        </w:rPr>
      </w:pPr>
      <w:r w:rsidDel="00000000" w:rsidR="00000000" w:rsidRPr="00000000">
        <w:rPr>
          <w:b w:val="1"/>
          <w:rtl w:val="0"/>
        </w:rPr>
        <w:t xml:space="preserve">Detailed TIPA Requirements Mapping:</w:t>
      </w:r>
      <w:r w:rsidDel="00000000" w:rsidR="00000000" w:rsidRPr="00000000">
        <w:rPr>
          <w:rtl w:val="0"/>
        </w:rPr>
        <w:t xml:space="preserve"> Mapping of solution features to each major Act provision.  </w:t>
      </w:r>
    </w:p>
    <w:p w:rsidR="00000000" w:rsidDel="00000000" w:rsidP="00000000" w:rsidRDefault="00000000" w:rsidRPr="00000000" w14:paraId="00000130">
      <w:pPr>
        <w:numPr>
          <w:ilvl w:val="0"/>
          <w:numId w:val="7"/>
        </w:numPr>
        <w:ind w:left="720" w:hanging="360"/>
        <w:rPr>
          <w:u w:val="none"/>
        </w:rPr>
      </w:pPr>
      <w:r w:rsidDel="00000000" w:rsidR="00000000" w:rsidRPr="00000000">
        <w:rPr>
          <w:b w:val="1"/>
          <w:rtl w:val="0"/>
        </w:rPr>
        <w:t xml:space="preserve">Network/Data Flow Diagrams: </w:t>
      </w:r>
      <w:r w:rsidDel="00000000" w:rsidR="00000000" w:rsidRPr="00000000">
        <w:rPr>
          <w:rtl w:val="0"/>
        </w:rPr>
        <w:t xml:space="preserve">Summaries of systems, third-party integrations, or specialized data usage.  </w:t>
      </w:r>
    </w:p>
    <w:p w:rsidR="00000000" w:rsidDel="00000000" w:rsidP="00000000" w:rsidRDefault="00000000" w:rsidRPr="00000000" w14:paraId="00000131">
      <w:pPr>
        <w:numPr>
          <w:ilvl w:val="0"/>
          <w:numId w:val="7"/>
        </w:numPr>
        <w:ind w:left="720" w:hanging="360"/>
        <w:rPr>
          <w:u w:val="none"/>
        </w:rPr>
      </w:pPr>
      <w:r w:rsidDel="00000000" w:rsidR="00000000" w:rsidRPr="00000000">
        <w:rPr>
          <w:b w:val="1"/>
          <w:rtl w:val="0"/>
        </w:rPr>
        <w:t xml:space="preserve">Sample Contract or MSA:</w:t>
      </w:r>
      <w:r w:rsidDel="00000000" w:rsidR="00000000" w:rsidRPr="00000000">
        <w:rPr>
          <w:rtl w:val="0"/>
        </w:rPr>
        <w:t xml:space="preserve"> If the organization typically uses standardized contractual language.  </w:t>
      </w:r>
    </w:p>
    <w:p w:rsidR="00000000" w:rsidDel="00000000" w:rsidP="00000000" w:rsidRDefault="00000000" w:rsidRPr="00000000" w14:paraId="00000132">
      <w:pPr>
        <w:numPr>
          <w:ilvl w:val="0"/>
          <w:numId w:val="7"/>
        </w:numPr>
        <w:ind w:left="720" w:hanging="360"/>
        <w:rPr>
          <w:u w:val="none"/>
        </w:rPr>
      </w:pPr>
      <w:r w:rsidDel="00000000" w:rsidR="00000000" w:rsidRPr="00000000">
        <w:rPr>
          <w:b w:val="1"/>
          <w:rtl w:val="0"/>
        </w:rPr>
        <w:t xml:space="preserve">Policy References:</w:t>
      </w:r>
      <w:r w:rsidDel="00000000" w:rsidR="00000000" w:rsidRPr="00000000">
        <w:rPr>
          <w:rtl w:val="0"/>
        </w:rPr>
        <w:t xml:space="preserve"> High-level internal security or privacy policies relevant to TIPA compliance.</w:t>
      </w:r>
    </w:p>
    <w:p w:rsidR="00000000" w:rsidDel="00000000" w:rsidP="00000000" w:rsidRDefault="00000000" w:rsidRPr="00000000" w14:paraId="00000133">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4">
      <w:pPr>
        <w:pStyle w:val="Heading2"/>
        <w:rPr>
          <w:b w:val="1"/>
          <w:sz w:val="34"/>
          <w:szCs w:val="34"/>
        </w:rPr>
      </w:pPr>
      <w:bookmarkStart w:colFirst="0" w:colLast="0" w:name="_jsmm1xeryr62" w:id="49"/>
      <w:bookmarkEnd w:id="49"/>
      <w:r w:rsidDel="00000000" w:rsidR="00000000" w:rsidRPr="00000000">
        <w:rPr>
          <w:b w:val="1"/>
          <w:sz w:val="34"/>
          <w:szCs w:val="34"/>
          <w:rtl w:val="0"/>
        </w:rPr>
        <w:t xml:space="preserve">Closing Statement</w:t>
      </w:r>
    </w:p>
    <w:p w:rsidR="00000000" w:rsidDel="00000000" w:rsidP="00000000" w:rsidRDefault="00000000" w:rsidRPr="00000000" w14:paraId="00000135">
      <w:pPr>
        <w:rPr/>
      </w:pPr>
      <w:r w:rsidDel="00000000" w:rsidR="00000000" w:rsidRPr="00000000">
        <w:rPr>
          <w:rtl w:val="0"/>
        </w:rPr>
        <w:t xml:space="preserve">This long-form RFP template provides a foundational structure for evaluating a data privacy and security solution under the Tennessee Information Protection Act (TIPA). By focusing on agentless data discovery, continuous risk-based monitoring, consumer rights automation, and incident response, the selected platform should ensure personal data is protected and TIPA compliance is maintained with minimal overhead.</w:t>
      </w:r>
    </w:p>
    <w:p w:rsidR="00000000" w:rsidDel="00000000" w:rsidP="00000000" w:rsidRDefault="00000000" w:rsidRPr="00000000" w14:paraId="00000136">
      <w:pPr>
        <w:spacing w:before="200" w:lineRule="auto"/>
        <w:rPr/>
      </w:pPr>
      <w:r w:rsidDel="00000000" w:rsidR="00000000" w:rsidRPr="00000000">
        <w:rPr>
          <w:rtl w:val="0"/>
        </w:rPr>
        <w:t xml:space="preserve">Vendors should demonstrate:</w:t>
      </w:r>
    </w:p>
    <w:p w:rsidR="00000000" w:rsidDel="00000000" w:rsidP="00000000" w:rsidRDefault="00000000" w:rsidRPr="00000000" w14:paraId="00000137">
      <w:pPr>
        <w:numPr>
          <w:ilvl w:val="0"/>
          <w:numId w:val="33"/>
        </w:numPr>
        <w:spacing w:before="200" w:lineRule="auto"/>
        <w:ind w:left="720" w:hanging="360"/>
        <w:rPr/>
      </w:pPr>
      <w:r w:rsidDel="00000000" w:rsidR="00000000" w:rsidRPr="00000000">
        <w:rPr>
          <w:rtl w:val="0"/>
        </w:rPr>
        <w:t xml:space="preserve">Comprehensive coverage of all personal data environments,  </w:t>
      </w:r>
    </w:p>
    <w:p w:rsidR="00000000" w:rsidDel="00000000" w:rsidP="00000000" w:rsidRDefault="00000000" w:rsidRPr="00000000" w14:paraId="00000138">
      <w:pPr>
        <w:numPr>
          <w:ilvl w:val="0"/>
          <w:numId w:val="33"/>
        </w:numPr>
        <w:ind w:left="720" w:hanging="360"/>
        <w:rPr/>
      </w:pPr>
      <w:r w:rsidDel="00000000" w:rsidR="00000000" w:rsidRPr="00000000">
        <w:rPr>
          <w:rtl w:val="0"/>
        </w:rPr>
        <w:t xml:space="preserve">Streamlined DSAR handling for consumer request needs,  </w:t>
      </w:r>
    </w:p>
    <w:p w:rsidR="00000000" w:rsidDel="00000000" w:rsidP="00000000" w:rsidRDefault="00000000" w:rsidRPr="00000000" w14:paraId="00000139">
      <w:pPr>
        <w:numPr>
          <w:ilvl w:val="0"/>
          <w:numId w:val="33"/>
        </w:numPr>
        <w:ind w:left="720" w:hanging="360"/>
        <w:rPr/>
      </w:pPr>
      <w:r w:rsidDel="00000000" w:rsidR="00000000" w:rsidRPr="00000000">
        <w:rPr>
          <w:rtl w:val="0"/>
        </w:rPr>
        <w:t xml:space="preserve">Robust security and prompt incident detection to meet TIPA’s breach notification mandates, and  </w:t>
      </w:r>
    </w:p>
    <w:p w:rsidR="00000000" w:rsidDel="00000000" w:rsidP="00000000" w:rsidRDefault="00000000" w:rsidRPr="00000000" w14:paraId="0000013A">
      <w:pPr>
        <w:numPr>
          <w:ilvl w:val="0"/>
          <w:numId w:val="33"/>
        </w:numPr>
        <w:ind w:left="720" w:hanging="360"/>
        <w:rPr/>
      </w:pPr>
      <w:r w:rsidDel="00000000" w:rsidR="00000000" w:rsidRPr="00000000">
        <w:rPr>
          <w:rtl w:val="0"/>
        </w:rPr>
        <w:t xml:space="preserve">Scalability to adapt to changing data footprints or additional regulatory demands.</w:t>
      </w:r>
    </w:p>
    <w:p w:rsidR="00000000" w:rsidDel="00000000" w:rsidP="00000000" w:rsidRDefault="00000000" w:rsidRPr="00000000" w14:paraId="0000013B">
      <w:pPr>
        <w:spacing w:before="200" w:lineRule="auto"/>
        <w:rPr/>
      </w:pPr>
      <w:r w:rsidDel="00000000" w:rsidR="00000000" w:rsidRPr="00000000">
        <w:rPr>
          <w:rtl w:val="0"/>
        </w:rPr>
        <w:t xml:space="preserve">Our organization aims to select a partner that not only addresses the current TIPA landscape but also supports long-term compliance, fosters consumer trust, and enhances data privacy and security practices overall.</w:t>
      </w:r>
    </w:p>
    <w:p w:rsidR="00000000" w:rsidDel="00000000" w:rsidP="00000000" w:rsidRDefault="00000000" w:rsidRPr="00000000" w14:paraId="0000013C">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D">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This template serves as general guidance. Organizations should customize sections to address specific data usage patterns, legal considerations, and internal governance under the Tennessee Information Protection Act. Always consult legal and privacy professionals before finalizing RFP or contractual documentation for TIPA compliance.</w:t>
      </w:r>
    </w:p>
    <w:p w:rsidR="00000000" w:rsidDel="00000000" w:rsidP="00000000" w:rsidRDefault="00000000" w:rsidRPr="00000000" w14:paraId="0000013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