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t xml:space="preserve">Below is a long-form RFP (Request for Proposal) template that </w:t>
      </w:r>
      <w:r w:rsidDel="00000000" w:rsidR="00000000" w:rsidRPr="00000000">
        <w:rPr>
          <w:b w:val="1"/>
          <w:rtl w:val="0"/>
        </w:rPr>
        <w:t xml:space="preserve">outlines the key capabilities needed to achieve and maintain SOC 2 (Type 2) compliance</w:t>
      </w:r>
      <w:r w:rsidDel="00000000" w:rsidR="00000000" w:rsidRPr="00000000">
        <w:rPr>
          <w:rtl w:val="0"/>
        </w:rPr>
        <w:t xml:space="preserve">. Adapt each section to reflect your organization’s environment, </w:t>
      </w:r>
      <w:r w:rsidDel="00000000" w:rsidR="00000000" w:rsidRPr="00000000">
        <w:rPr>
          <w:b w:val="1"/>
          <w:rtl w:val="0"/>
        </w:rPr>
        <w:t xml:space="preserve">trust services criteria (TSC) scope (Security, Availability, Confidentiality, Processing Integrity, Privacy), and internal risk management strategies.</w:t>
      </w:r>
    </w:p>
    <w:p w:rsidR="00000000" w:rsidDel="00000000" w:rsidP="00000000" w:rsidRDefault="00000000" w:rsidRPr="00000000" w14:paraId="000000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pPr>
      <w:bookmarkStart w:colFirst="0" w:colLast="0" w:name="_gbpxpt21hqo1" w:id="0"/>
      <w:bookmarkEnd w:id="0"/>
      <w:r w:rsidDel="00000000" w:rsidR="00000000" w:rsidRPr="00000000">
        <w:rPr>
          <w:b w:val="1"/>
          <w:sz w:val="34"/>
          <w:szCs w:val="34"/>
          <w:rtl w:val="0"/>
        </w:rPr>
        <w:t xml:space="preserve"> Table of Contents</w:t>
      </w:r>
      <w:r w:rsidDel="00000000" w:rsidR="00000000" w:rsidRPr="00000000">
        <w:rPr>
          <w:rtl w:val="0"/>
        </w:rPr>
      </w:r>
    </w:p>
    <w:p w:rsidR="00000000" w:rsidDel="00000000" w:rsidP="00000000" w:rsidRDefault="00000000" w:rsidRPr="00000000" w14:paraId="00000004">
      <w:pPr>
        <w:numPr>
          <w:ilvl w:val="0"/>
          <w:numId w:val="29"/>
        </w:numPr>
        <w:ind w:left="720" w:hanging="360"/>
        <w:rPr>
          <w:b w:val="1"/>
          <w:u w:val="none"/>
        </w:rPr>
      </w:pPr>
      <w:r w:rsidDel="00000000" w:rsidR="00000000" w:rsidRPr="00000000">
        <w:rPr>
          <w:b w:val="1"/>
          <w:rtl w:val="0"/>
        </w:rPr>
        <w:t xml:space="preserve">Introduction and Overview  </w:t>
      </w:r>
    </w:p>
    <w:p w:rsidR="00000000" w:rsidDel="00000000" w:rsidP="00000000" w:rsidRDefault="00000000" w:rsidRPr="00000000" w14:paraId="00000005">
      <w:pPr>
        <w:ind w:left="720" w:firstLine="0"/>
        <w:rPr/>
      </w:pPr>
      <w:r w:rsidDel="00000000" w:rsidR="00000000" w:rsidRPr="00000000">
        <w:rPr>
          <w:rtl w:val="0"/>
        </w:rPr>
        <w:t xml:space="preserve">1.1 Purpose of the RFP  </w:t>
      </w:r>
    </w:p>
    <w:p w:rsidR="00000000" w:rsidDel="00000000" w:rsidP="00000000" w:rsidRDefault="00000000" w:rsidRPr="00000000" w14:paraId="00000006">
      <w:pPr>
        <w:ind w:left="720" w:firstLine="0"/>
        <w:rPr/>
      </w:pPr>
      <w:r w:rsidDel="00000000" w:rsidR="00000000" w:rsidRPr="00000000">
        <w:rPr>
          <w:rtl w:val="0"/>
        </w:rPr>
        <w:t xml:space="preserve">1.2 Background on SOC 2 (Type 2) Reports  </w:t>
      </w:r>
    </w:p>
    <w:p w:rsidR="00000000" w:rsidDel="00000000" w:rsidP="00000000" w:rsidRDefault="00000000" w:rsidRPr="00000000" w14:paraId="00000007">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8">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29"/>
        </w:numPr>
        <w:ind w:left="720" w:hanging="360"/>
        <w:rPr>
          <w:b w:val="1"/>
          <w:u w:val="none"/>
        </w:rPr>
      </w:pPr>
      <w:r w:rsidDel="00000000" w:rsidR="00000000" w:rsidRPr="00000000">
        <w:rPr>
          <w:b w:val="1"/>
          <w:rtl w:val="0"/>
        </w:rPr>
        <w:t xml:space="preserve">Scope of RFP  </w:t>
      </w:r>
    </w:p>
    <w:p w:rsidR="00000000" w:rsidDel="00000000" w:rsidP="00000000" w:rsidRDefault="00000000" w:rsidRPr="00000000" w14:paraId="0000000B">
      <w:pPr>
        <w:ind w:left="720" w:firstLine="0"/>
        <w:rPr/>
      </w:pPr>
      <w:r w:rsidDel="00000000" w:rsidR="00000000" w:rsidRPr="00000000">
        <w:rPr>
          <w:rtl w:val="0"/>
        </w:rPr>
        <w:t xml:space="preserve">2.1 In-Scope Systems and Data Types  </w:t>
      </w:r>
    </w:p>
    <w:p w:rsidR="00000000" w:rsidDel="00000000" w:rsidP="00000000" w:rsidRDefault="00000000" w:rsidRPr="00000000" w14:paraId="0000000C">
      <w:pPr>
        <w:ind w:left="720" w:firstLine="0"/>
        <w:rPr/>
      </w:pPr>
      <w:r w:rsidDel="00000000" w:rsidR="00000000" w:rsidRPr="00000000">
        <w:rPr>
          <w:rtl w:val="0"/>
        </w:rPr>
        <w:t xml:space="preserve">2.2 SOC 2 Trust Services Criteria (TSC)  </w:t>
      </w:r>
    </w:p>
    <w:p w:rsidR="00000000" w:rsidDel="00000000" w:rsidP="00000000" w:rsidRDefault="00000000" w:rsidRPr="00000000" w14:paraId="0000000D">
      <w:pPr>
        <w:ind w:left="720" w:firstLine="0"/>
        <w:rPr/>
      </w:pPr>
      <w:r w:rsidDel="00000000" w:rsidR="00000000" w:rsidRPr="00000000">
        <w:rPr>
          <w:rtl w:val="0"/>
        </w:rPr>
        <w:t xml:space="preserve">2.3 Desired Outcomes and Deliverables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29"/>
        </w:numPr>
        <w:ind w:left="720" w:hanging="360"/>
        <w:rPr>
          <w:b w:val="1"/>
        </w:rPr>
      </w:pPr>
      <w:r w:rsidDel="00000000" w:rsidR="00000000" w:rsidRPr="00000000">
        <w:rPr>
          <w:b w:val="1"/>
          <w:rtl w:val="0"/>
        </w:rPr>
        <w:t xml:space="preserve">Technical and Functional Requirements  </w:t>
      </w:r>
    </w:p>
    <w:p w:rsidR="00000000" w:rsidDel="00000000" w:rsidP="00000000" w:rsidRDefault="00000000" w:rsidRPr="00000000" w14:paraId="00000010">
      <w:pPr>
        <w:ind w:left="720" w:firstLine="0"/>
        <w:rPr/>
      </w:pPr>
      <w:r w:rsidDel="00000000" w:rsidR="00000000" w:rsidRPr="00000000">
        <w:rPr>
          <w:rtl w:val="0"/>
        </w:rPr>
        <w:t xml:space="preserve">3.1 Agentless Data Discovery and Continuous Monitoring  </w:t>
      </w:r>
    </w:p>
    <w:p w:rsidR="00000000" w:rsidDel="00000000" w:rsidP="00000000" w:rsidRDefault="00000000" w:rsidRPr="00000000" w14:paraId="00000011">
      <w:pPr>
        <w:ind w:left="720" w:firstLine="0"/>
        <w:rPr/>
      </w:pPr>
      <w:r w:rsidDel="00000000" w:rsidR="00000000" w:rsidRPr="00000000">
        <w:rPr>
          <w:rtl w:val="0"/>
        </w:rPr>
        <w:t xml:space="preserve">3.2 Risk Assessment and Control Alignment  </w:t>
      </w:r>
    </w:p>
    <w:p w:rsidR="00000000" w:rsidDel="00000000" w:rsidP="00000000" w:rsidRDefault="00000000" w:rsidRPr="00000000" w14:paraId="00000012">
      <w:pPr>
        <w:ind w:left="720" w:firstLine="0"/>
        <w:rPr/>
      </w:pPr>
      <w:r w:rsidDel="00000000" w:rsidR="00000000" w:rsidRPr="00000000">
        <w:rPr>
          <w:rtl w:val="0"/>
        </w:rPr>
        <w:t xml:space="preserve">3.3 Access Controls, Logging, and Incident Response  </w:t>
      </w:r>
    </w:p>
    <w:p w:rsidR="00000000" w:rsidDel="00000000" w:rsidP="00000000" w:rsidRDefault="00000000" w:rsidRPr="00000000" w14:paraId="00000013">
      <w:pPr>
        <w:ind w:left="720" w:firstLine="0"/>
        <w:rPr/>
      </w:pPr>
      <w:r w:rsidDel="00000000" w:rsidR="00000000" w:rsidRPr="00000000">
        <w:rPr>
          <w:rtl w:val="0"/>
        </w:rPr>
        <w:t xml:space="preserve">3.4 Vendor/Supply Chain Oversight (If Applicable)  </w:t>
      </w:r>
    </w:p>
    <w:p w:rsidR="00000000" w:rsidDel="00000000" w:rsidP="00000000" w:rsidRDefault="00000000" w:rsidRPr="00000000" w14:paraId="00000014">
      <w:pPr>
        <w:ind w:left="720" w:firstLine="0"/>
        <w:rPr/>
      </w:pPr>
      <w:r w:rsidDel="00000000" w:rsidR="00000000" w:rsidRPr="00000000">
        <w:rPr>
          <w:rtl w:val="0"/>
        </w:rPr>
        <w:t xml:space="preserve">3.5 Governance, Reporting, and Audit Support  </w:t>
      </w:r>
    </w:p>
    <w:p w:rsidR="00000000" w:rsidDel="00000000" w:rsidP="00000000" w:rsidRDefault="00000000" w:rsidRPr="00000000" w14:paraId="00000015">
      <w:pPr>
        <w:ind w:left="720" w:firstLine="0"/>
        <w:rPr/>
      </w:pPr>
      <w:r w:rsidDel="00000000" w:rsidR="00000000" w:rsidRPr="00000000">
        <w:rPr>
          <w:rtl w:val="0"/>
        </w:rPr>
        <w:t xml:space="preserve">3.6 Integration with Existing Security and IT Ecosystems  </w:t>
      </w:r>
    </w:p>
    <w:p w:rsidR="00000000" w:rsidDel="00000000" w:rsidP="00000000" w:rsidRDefault="00000000" w:rsidRPr="00000000" w14:paraId="00000016">
      <w:pPr>
        <w:ind w:left="720" w:firstLine="0"/>
        <w:rPr/>
      </w:pPr>
      <w:r w:rsidDel="00000000" w:rsidR="00000000" w:rsidRPr="00000000">
        <w:rPr>
          <w:rtl w:val="0"/>
        </w:rPr>
        <w:t xml:space="preserve">3.7 Scalability and Future-Readiness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29"/>
        </w:numPr>
        <w:ind w:left="720" w:hanging="360"/>
        <w:rPr>
          <w:b w:val="1"/>
        </w:rPr>
      </w:pPr>
      <w:r w:rsidDel="00000000" w:rsidR="00000000" w:rsidRPr="00000000">
        <w:rPr>
          <w:b w:val="1"/>
          <w:rtl w:val="0"/>
        </w:rPr>
        <w:t xml:space="preserve">Implementation and Project Delivery  </w:t>
      </w:r>
    </w:p>
    <w:p w:rsidR="00000000" w:rsidDel="00000000" w:rsidP="00000000" w:rsidRDefault="00000000" w:rsidRPr="00000000" w14:paraId="00000019">
      <w:pPr>
        <w:ind w:left="720" w:firstLine="0"/>
        <w:rPr/>
      </w:pPr>
      <w:r w:rsidDel="00000000" w:rsidR="00000000" w:rsidRPr="00000000">
        <w:rPr>
          <w:rtl w:val="0"/>
        </w:rPr>
        <w:t xml:space="preserve">4.1 Deployment Options (On-Prem, Cloud, Hybrid)  </w:t>
      </w:r>
    </w:p>
    <w:p w:rsidR="00000000" w:rsidDel="00000000" w:rsidP="00000000" w:rsidRDefault="00000000" w:rsidRPr="00000000" w14:paraId="0000001A">
      <w:pPr>
        <w:ind w:left="720" w:firstLine="0"/>
        <w:rPr/>
      </w:pPr>
      <w:r w:rsidDel="00000000" w:rsidR="00000000" w:rsidRPr="00000000">
        <w:rPr>
          <w:rtl w:val="0"/>
        </w:rPr>
        <w:t xml:space="preserve">4.2 Phased Rollout and Timelines  </w:t>
      </w:r>
    </w:p>
    <w:p w:rsidR="00000000" w:rsidDel="00000000" w:rsidP="00000000" w:rsidRDefault="00000000" w:rsidRPr="00000000" w14:paraId="0000001B">
      <w:pPr>
        <w:ind w:left="720" w:firstLine="0"/>
        <w:rPr/>
      </w:pPr>
      <w:r w:rsidDel="00000000" w:rsidR="00000000" w:rsidRPr="00000000">
        <w:rPr>
          <w:rtl w:val="0"/>
        </w:rPr>
        <w:t xml:space="preserve">4.3 Training, Knowledge Transfer, and Change Management  </w:t>
      </w:r>
    </w:p>
    <w:p w:rsidR="00000000" w:rsidDel="00000000" w:rsidP="00000000" w:rsidRDefault="00000000" w:rsidRPr="00000000" w14:paraId="0000001C">
      <w:pPr>
        <w:ind w:left="720" w:firstLine="0"/>
        <w:rPr/>
      </w:pPr>
      <w:r w:rsidDel="00000000" w:rsidR="00000000" w:rsidRPr="00000000">
        <w:rPr>
          <w:rtl w:val="0"/>
        </w:rPr>
        <w:t xml:space="preserve">4.4 Risk Management and Contingency Planning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29"/>
        </w:numPr>
        <w:ind w:left="720" w:hanging="360"/>
        <w:rPr>
          <w:b w:val="1"/>
        </w:rPr>
      </w:pPr>
      <w:r w:rsidDel="00000000" w:rsidR="00000000" w:rsidRPr="00000000">
        <w:rPr>
          <w:b w:val="1"/>
          <w:rtl w:val="0"/>
        </w:rPr>
        <w:t xml:space="preserve">Vendor Qualifications and Experience  </w:t>
      </w:r>
    </w:p>
    <w:p w:rsidR="00000000" w:rsidDel="00000000" w:rsidP="00000000" w:rsidRDefault="00000000" w:rsidRPr="00000000" w14:paraId="0000001F">
      <w:pPr>
        <w:ind w:left="720" w:firstLine="0"/>
        <w:rPr/>
      </w:pPr>
      <w:r w:rsidDel="00000000" w:rsidR="00000000" w:rsidRPr="00000000">
        <w:rPr>
          <w:rtl w:val="0"/>
        </w:rPr>
        <w:t xml:space="preserve">5.1 Company Overview and Financial Stability  </w:t>
      </w:r>
    </w:p>
    <w:p w:rsidR="00000000" w:rsidDel="00000000" w:rsidP="00000000" w:rsidRDefault="00000000" w:rsidRPr="00000000" w14:paraId="00000020">
      <w:pPr>
        <w:ind w:left="720" w:firstLine="0"/>
        <w:rPr/>
      </w:pPr>
      <w:r w:rsidDel="00000000" w:rsidR="00000000" w:rsidRPr="00000000">
        <w:rPr>
          <w:rtl w:val="0"/>
        </w:rPr>
        <w:t xml:space="preserve">5.2 SOC 2 / Trust Services Criteria Expertise and Track Record  </w:t>
      </w:r>
    </w:p>
    <w:p w:rsidR="00000000" w:rsidDel="00000000" w:rsidP="00000000" w:rsidRDefault="00000000" w:rsidRPr="00000000" w14:paraId="00000021">
      <w:pPr>
        <w:ind w:left="720" w:firstLine="0"/>
        <w:rPr/>
      </w:pPr>
      <w:r w:rsidDel="00000000" w:rsidR="00000000" w:rsidRPr="00000000">
        <w:rPr>
          <w:rtl w:val="0"/>
        </w:rPr>
        <w:t xml:space="preserve">5.3 Industry Experience and Case Studies  </w:t>
      </w:r>
    </w:p>
    <w:p w:rsidR="00000000" w:rsidDel="00000000" w:rsidP="00000000" w:rsidRDefault="00000000" w:rsidRPr="00000000" w14:paraId="00000022">
      <w:pPr>
        <w:ind w:left="720" w:firstLine="0"/>
        <w:rPr/>
      </w:pPr>
      <w:r w:rsidDel="00000000" w:rsidR="00000000" w:rsidRPr="00000000">
        <w:rPr>
          <w:rtl w:val="0"/>
        </w:rPr>
        <w:t xml:space="preserve">5.4 Certifications, Accreditations, and Partnerships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29"/>
        </w:numPr>
        <w:ind w:left="720" w:hanging="360"/>
        <w:rPr>
          <w:b w:val="1"/>
        </w:rPr>
      </w:pPr>
      <w:r w:rsidDel="00000000" w:rsidR="00000000" w:rsidRPr="00000000">
        <w:rPr>
          <w:b w:val="1"/>
          <w:rtl w:val="0"/>
        </w:rPr>
        <w:t xml:space="preserve">Pricing and Commercial Terms  </w:t>
      </w:r>
    </w:p>
    <w:p w:rsidR="00000000" w:rsidDel="00000000" w:rsidP="00000000" w:rsidRDefault="00000000" w:rsidRPr="00000000" w14:paraId="00000025">
      <w:pPr>
        <w:ind w:left="720" w:firstLine="0"/>
        <w:rPr/>
      </w:pPr>
      <w:r w:rsidDel="00000000" w:rsidR="00000000" w:rsidRPr="00000000">
        <w:rPr>
          <w:rtl w:val="0"/>
        </w:rPr>
        <w:t xml:space="preserve">6.1 Licensing Model (Subscription, Per-Asset, Enterprise)  </w:t>
      </w:r>
    </w:p>
    <w:p w:rsidR="00000000" w:rsidDel="00000000" w:rsidP="00000000" w:rsidRDefault="00000000" w:rsidRPr="00000000" w14:paraId="00000026">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7">
      <w:pPr>
        <w:ind w:left="720" w:firstLine="0"/>
        <w:rPr/>
      </w:pPr>
      <w:r w:rsidDel="00000000" w:rsidR="00000000" w:rsidRPr="00000000">
        <w:rPr>
          <w:rtl w:val="0"/>
        </w:rPr>
        <w:t xml:space="preserve">6.3 Additional Services and Scalability  </w:t>
      </w:r>
    </w:p>
    <w:p w:rsidR="00000000" w:rsidDel="00000000" w:rsidP="00000000" w:rsidRDefault="00000000" w:rsidRPr="00000000" w14:paraId="00000028">
      <w:pPr>
        <w:ind w:left="720" w:firstLine="0"/>
        <w:rPr/>
      </w:pPr>
      <w:r w:rsidDel="00000000" w:rsidR="00000000" w:rsidRPr="00000000">
        <w:rPr>
          <w:rtl w:val="0"/>
        </w:rPr>
        <w:t xml:space="preserve">6.4 Payment Terms and Contract Flexibility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29"/>
        </w:numPr>
        <w:ind w:left="720" w:hanging="360"/>
        <w:rPr>
          <w:b w:val="1"/>
        </w:rPr>
      </w:pPr>
      <w:r w:rsidDel="00000000" w:rsidR="00000000" w:rsidRPr="00000000">
        <w:rPr>
          <w:b w:val="1"/>
          <w:rtl w:val="0"/>
        </w:rPr>
        <w:t xml:space="preserve">Evaluation Criteria and Process  </w:t>
      </w:r>
    </w:p>
    <w:p w:rsidR="00000000" w:rsidDel="00000000" w:rsidP="00000000" w:rsidRDefault="00000000" w:rsidRPr="00000000" w14:paraId="0000002B">
      <w:pPr>
        <w:ind w:left="720" w:firstLine="0"/>
        <w:rPr/>
      </w:pPr>
      <w:r w:rsidDel="00000000" w:rsidR="00000000" w:rsidRPr="00000000">
        <w:rPr>
          <w:rtl w:val="0"/>
        </w:rPr>
        <w:t xml:space="preserve">7.1 Alignment with SOC 2 Requirements  </w:t>
      </w:r>
    </w:p>
    <w:p w:rsidR="00000000" w:rsidDel="00000000" w:rsidP="00000000" w:rsidRDefault="00000000" w:rsidRPr="00000000" w14:paraId="0000002C">
      <w:pPr>
        <w:ind w:left="720" w:firstLine="0"/>
        <w:rPr/>
      </w:pPr>
      <w:r w:rsidDel="00000000" w:rsidR="00000000" w:rsidRPr="00000000">
        <w:rPr>
          <w:rtl w:val="0"/>
        </w:rPr>
        <w:t xml:space="preserve">7.2 Technical Fit and Total Cost of Ownership (TCO)  </w:t>
      </w:r>
    </w:p>
    <w:p w:rsidR="00000000" w:rsidDel="00000000" w:rsidP="00000000" w:rsidRDefault="00000000" w:rsidRPr="00000000" w14:paraId="0000002D">
      <w:pPr>
        <w:ind w:left="720" w:firstLine="0"/>
        <w:rPr/>
      </w:pPr>
      <w:r w:rsidDel="00000000" w:rsidR="00000000" w:rsidRPr="00000000">
        <w:rPr>
          <w:rtl w:val="0"/>
        </w:rPr>
        <w:t xml:space="preserve">7.3 Vendor Reliability and Support Model  </w:t>
      </w:r>
    </w:p>
    <w:p w:rsidR="00000000" w:rsidDel="00000000" w:rsidP="00000000" w:rsidRDefault="00000000" w:rsidRPr="00000000" w14:paraId="0000002E">
      <w:pPr>
        <w:ind w:left="720" w:firstLine="0"/>
        <w:rPr/>
      </w:pPr>
      <w:r w:rsidDel="00000000" w:rsidR="00000000" w:rsidRPr="00000000">
        <w:rPr>
          <w:rtl w:val="0"/>
        </w:rPr>
        <w:t xml:space="preserve">7.4 Long-Term Partnership Potential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29"/>
        </w:numPr>
        <w:ind w:left="720" w:hanging="360"/>
        <w:rPr>
          <w:b w:val="1"/>
        </w:rPr>
      </w:pPr>
      <w:r w:rsidDel="00000000" w:rsidR="00000000" w:rsidRPr="00000000">
        <w:rPr>
          <w:b w:val="1"/>
          <w:rtl w:val="0"/>
        </w:rPr>
        <w:t xml:space="preserve">Proposal Submission Guidelines  </w:t>
      </w:r>
    </w:p>
    <w:p w:rsidR="00000000" w:rsidDel="00000000" w:rsidP="00000000" w:rsidRDefault="00000000" w:rsidRPr="00000000" w14:paraId="00000031">
      <w:pPr>
        <w:ind w:left="720" w:firstLine="0"/>
        <w:rPr/>
      </w:pPr>
      <w:r w:rsidDel="00000000" w:rsidR="00000000" w:rsidRPr="00000000">
        <w:rPr>
          <w:rtl w:val="0"/>
        </w:rPr>
        <w:t xml:space="preserve">8.1 RFP Timeline and Key Milestones  </w:t>
      </w:r>
    </w:p>
    <w:p w:rsidR="00000000" w:rsidDel="00000000" w:rsidP="00000000" w:rsidRDefault="00000000" w:rsidRPr="00000000" w14:paraId="00000032">
      <w:pPr>
        <w:ind w:left="720" w:firstLine="0"/>
        <w:rPr/>
      </w:pPr>
      <w:r w:rsidDel="00000000" w:rsidR="00000000" w:rsidRPr="00000000">
        <w:rPr>
          <w:rtl w:val="0"/>
        </w:rPr>
        <w:t xml:space="preserve">8.2 Required Proposal Format and Structure  </w:t>
      </w:r>
    </w:p>
    <w:p w:rsidR="00000000" w:rsidDel="00000000" w:rsidP="00000000" w:rsidRDefault="00000000" w:rsidRPr="00000000" w14:paraId="00000033">
      <w:pPr>
        <w:ind w:left="720" w:firstLine="0"/>
        <w:rPr/>
      </w:pPr>
      <w:r w:rsidDel="00000000" w:rsidR="00000000" w:rsidRPr="00000000">
        <w:rPr>
          <w:rtl w:val="0"/>
        </w:rPr>
        <w:t xml:space="preserve">8.3 Communication, Q&amp;A, and Clarifications  </w:t>
      </w:r>
    </w:p>
    <w:p w:rsidR="00000000" w:rsidDel="00000000" w:rsidP="00000000" w:rsidRDefault="00000000" w:rsidRPr="00000000" w14:paraId="00000034">
      <w:pPr>
        <w:ind w:left="720" w:firstLine="0"/>
        <w:rPr/>
      </w:pPr>
      <w:r w:rsidDel="00000000" w:rsidR="00000000" w:rsidRPr="00000000">
        <w:rPr>
          <w:rtl w:val="0"/>
        </w:rPr>
        <w:t xml:space="preserve">8.4 Selection, Negotiation, and Award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29"/>
        </w:numPr>
        <w:ind w:left="720" w:hanging="360"/>
        <w:rPr>
          <w:u w:val="none"/>
        </w:rPr>
      </w:pPr>
      <w:r w:rsidDel="00000000" w:rsidR="00000000" w:rsidRPr="00000000">
        <w:rPr>
          <w:b w:val="1"/>
          <w:rtl w:val="0"/>
        </w:rPr>
        <w:t xml:space="preserve">Legal and Contractual Considerations </w:t>
      </w:r>
      <w:r w:rsidDel="00000000" w:rsidR="00000000" w:rsidRPr="00000000">
        <w:rPr>
          <w:rtl w:val="0"/>
        </w:rPr>
        <w:t xml:space="preserve"> </w:t>
      </w:r>
    </w:p>
    <w:p w:rsidR="00000000" w:rsidDel="00000000" w:rsidP="00000000" w:rsidRDefault="00000000" w:rsidRPr="00000000" w14:paraId="00000037">
      <w:pPr>
        <w:ind w:left="720" w:firstLine="0"/>
        <w:rPr/>
      </w:pPr>
      <w:r w:rsidDel="00000000" w:rsidR="00000000" w:rsidRPr="00000000">
        <w:rPr>
          <w:rtl w:val="0"/>
        </w:rPr>
        <w:t xml:space="preserve">9.1 Confidentiality, Data Protection, and Non-Disclosure  </w:t>
      </w:r>
    </w:p>
    <w:p w:rsidR="00000000" w:rsidDel="00000000" w:rsidP="00000000" w:rsidRDefault="00000000" w:rsidRPr="00000000" w14:paraId="00000038">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9">
      <w:pPr>
        <w:ind w:left="720" w:firstLine="0"/>
        <w:rPr/>
      </w:pPr>
      <w:r w:rsidDel="00000000" w:rsidR="00000000" w:rsidRPr="00000000">
        <w:rPr>
          <w:rtl w:val="0"/>
        </w:rPr>
        <w:t xml:space="preserve">9.3 Contract Duration and Renewals  </w:t>
      </w:r>
    </w:p>
    <w:p w:rsidR="00000000" w:rsidDel="00000000" w:rsidP="00000000" w:rsidRDefault="00000000" w:rsidRPr="00000000" w14:paraId="0000003A">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29"/>
        </w:numPr>
        <w:ind w:left="720" w:hanging="360"/>
        <w:rPr>
          <w:b w:val="1"/>
        </w:rPr>
      </w:pPr>
      <w:r w:rsidDel="00000000" w:rsidR="00000000" w:rsidRPr="00000000">
        <w:rPr>
          <w:b w:val="1"/>
          <w:rtl w:val="0"/>
        </w:rPr>
        <w:t xml:space="preserve">Appendices (Optional)  </w:t>
      </w:r>
    </w:p>
    <w:p w:rsidR="00000000" w:rsidDel="00000000" w:rsidP="00000000" w:rsidRDefault="00000000" w:rsidRPr="00000000" w14:paraId="0000003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rPr>
          <w:b w:val="1"/>
          <w:sz w:val="34"/>
          <w:szCs w:val="34"/>
        </w:rPr>
      </w:pPr>
      <w:bookmarkStart w:colFirst="0" w:colLast="0" w:name="_3pew4eyqt4oq" w:id="1"/>
      <w:bookmarkEnd w:id="1"/>
      <w:r w:rsidDel="00000000" w:rsidR="00000000" w:rsidRPr="00000000">
        <w:rPr>
          <w:b w:val="1"/>
          <w:sz w:val="34"/>
          <w:szCs w:val="34"/>
          <w:rtl w:val="0"/>
        </w:rPr>
        <w:t xml:space="preserve">1. Introduction and Overview</w:t>
      </w:r>
    </w:p>
    <w:p w:rsidR="00000000" w:rsidDel="00000000" w:rsidP="00000000" w:rsidRDefault="00000000" w:rsidRPr="00000000" w14:paraId="0000003F">
      <w:pPr>
        <w:pStyle w:val="Heading3"/>
        <w:rPr>
          <w:b w:val="1"/>
          <w:color w:val="000000"/>
          <w:sz w:val="26"/>
          <w:szCs w:val="26"/>
        </w:rPr>
      </w:pPr>
      <w:bookmarkStart w:colFirst="0" w:colLast="0" w:name="_cpyyop2c2y8h" w:id="2"/>
      <w:bookmarkEnd w:id="2"/>
      <w:r w:rsidDel="00000000" w:rsidR="00000000" w:rsidRPr="00000000">
        <w:rPr>
          <w:b w:val="1"/>
          <w:color w:val="000000"/>
          <w:sz w:val="26"/>
          <w:szCs w:val="26"/>
          <w:rtl w:val="0"/>
        </w:rPr>
        <w:t xml:space="preserve">1.1 Purpose of the RFP</w:t>
      </w:r>
    </w:p>
    <w:p w:rsidR="00000000" w:rsidDel="00000000" w:rsidP="00000000" w:rsidRDefault="00000000" w:rsidRPr="00000000" w14:paraId="00000040">
      <w:pPr>
        <w:spacing w:before="200" w:lineRule="auto"/>
        <w:rPr/>
      </w:pPr>
      <w:r w:rsidDel="00000000" w:rsidR="00000000" w:rsidRPr="00000000">
        <w:rPr>
          <w:rtl w:val="0"/>
        </w:rPr>
        <w:t xml:space="preserve">The purpose of this RFP is to </w:t>
      </w:r>
      <w:r w:rsidDel="00000000" w:rsidR="00000000" w:rsidRPr="00000000">
        <w:rPr>
          <w:b w:val="1"/>
          <w:rtl w:val="0"/>
        </w:rPr>
        <w:t xml:space="preserve">select a comprehensive cybersecurity and compliance platform that supports our organization’s SOC 2 (Type 2) audit requirements</w:t>
      </w:r>
      <w:r w:rsidDel="00000000" w:rsidR="00000000" w:rsidRPr="00000000">
        <w:rPr>
          <w:rtl w:val="0"/>
        </w:rPr>
        <w:t xml:space="preserve">. We seek capabilities around agentless real-time data discovery, continuous monitoring, access control oversight, and incident response to efficiently address the five Trust Services Criteria (TSC): </w:t>
      </w:r>
      <w:r w:rsidDel="00000000" w:rsidR="00000000" w:rsidRPr="00000000">
        <w:rPr>
          <w:b w:val="1"/>
          <w:rtl w:val="0"/>
        </w:rPr>
        <w:t xml:space="preserve">Security, Availability, Confidentiality, Processing Integrity, and Privacy </w:t>
      </w:r>
      <w:r w:rsidDel="00000000" w:rsidR="00000000" w:rsidRPr="00000000">
        <w:rPr>
          <w:rtl w:val="0"/>
        </w:rPr>
        <w:t xml:space="preserve">(depending on our chosen scope).</w:t>
      </w:r>
    </w:p>
    <w:p w:rsidR="00000000" w:rsidDel="00000000" w:rsidP="00000000" w:rsidRDefault="00000000" w:rsidRPr="00000000" w14:paraId="00000041">
      <w:pPr>
        <w:pStyle w:val="Heading3"/>
        <w:spacing w:before="200" w:lineRule="auto"/>
        <w:rPr>
          <w:b w:val="1"/>
          <w:color w:val="000000"/>
          <w:sz w:val="26"/>
          <w:szCs w:val="26"/>
        </w:rPr>
      </w:pPr>
      <w:bookmarkStart w:colFirst="0" w:colLast="0" w:name="_6jm13njf88vf" w:id="3"/>
      <w:bookmarkEnd w:id="3"/>
      <w:r w:rsidDel="00000000" w:rsidR="00000000" w:rsidRPr="00000000">
        <w:rPr>
          <w:b w:val="1"/>
          <w:color w:val="000000"/>
          <w:sz w:val="26"/>
          <w:szCs w:val="26"/>
          <w:rtl w:val="0"/>
        </w:rPr>
        <w:t xml:space="preserve">1.2 Background on SOC 2 (Type 2) Reports</w:t>
      </w:r>
    </w:p>
    <w:p w:rsidR="00000000" w:rsidDel="00000000" w:rsidP="00000000" w:rsidRDefault="00000000" w:rsidRPr="00000000" w14:paraId="00000042">
      <w:pPr>
        <w:spacing w:before="200" w:lineRule="auto"/>
        <w:rPr/>
      </w:pPr>
      <w:r w:rsidDel="00000000" w:rsidR="00000000" w:rsidRPr="00000000">
        <w:rPr>
          <w:rtl w:val="0"/>
        </w:rPr>
        <w:t xml:space="preserve">A SOC 2 Type 2 report evaluates the operating effectiveness of an organization’s controls over a specified period, ensuring they meet the Trust Services Criteria relevant to the scope. Core considerations include:</w:t>
      </w:r>
    </w:p>
    <w:p w:rsidR="00000000" w:rsidDel="00000000" w:rsidP="00000000" w:rsidRDefault="00000000" w:rsidRPr="00000000" w14:paraId="00000043">
      <w:pPr>
        <w:numPr>
          <w:ilvl w:val="0"/>
          <w:numId w:val="26"/>
        </w:numPr>
        <w:spacing w:before="200" w:lineRule="auto"/>
        <w:ind w:left="720" w:hanging="360"/>
        <w:rPr>
          <w:u w:val="none"/>
        </w:rPr>
      </w:pPr>
      <w:r w:rsidDel="00000000" w:rsidR="00000000" w:rsidRPr="00000000">
        <w:rPr>
          <w:b w:val="1"/>
          <w:rtl w:val="0"/>
        </w:rPr>
        <w:t xml:space="preserve">Security: </w:t>
      </w:r>
      <w:r w:rsidDel="00000000" w:rsidR="00000000" w:rsidRPr="00000000">
        <w:rPr>
          <w:rtl w:val="0"/>
        </w:rPr>
        <w:t xml:space="preserve">Protection of systems and data from unauthorized access.  </w:t>
      </w:r>
    </w:p>
    <w:p w:rsidR="00000000" w:rsidDel="00000000" w:rsidP="00000000" w:rsidRDefault="00000000" w:rsidRPr="00000000" w14:paraId="00000044">
      <w:pPr>
        <w:numPr>
          <w:ilvl w:val="0"/>
          <w:numId w:val="26"/>
        </w:numPr>
        <w:ind w:left="720" w:hanging="360"/>
        <w:rPr>
          <w:u w:val="none"/>
        </w:rPr>
      </w:pPr>
      <w:r w:rsidDel="00000000" w:rsidR="00000000" w:rsidRPr="00000000">
        <w:rPr>
          <w:b w:val="1"/>
          <w:rtl w:val="0"/>
        </w:rPr>
        <w:t xml:space="preserve">Availability:</w:t>
      </w:r>
      <w:r w:rsidDel="00000000" w:rsidR="00000000" w:rsidRPr="00000000">
        <w:rPr>
          <w:rtl w:val="0"/>
        </w:rPr>
        <w:t xml:space="preserve"> System readiness and reliability.  </w:t>
      </w:r>
    </w:p>
    <w:p w:rsidR="00000000" w:rsidDel="00000000" w:rsidP="00000000" w:rsidRDefault="00000000" w:rsidRPr="00000000" w14:paraId="00000045">
      <w:pPr>
        <w:numPr>
          <w:ilvl w:val="0"/>
          <w:numId w:val="26"/>
        </w:numPr>
        <w:ind w:left="720" w:hanging="360"/>
        <w:rPr>
          <w:u w:val="none"/>
        </w:rPr>
      </w:pPr>
      <w:r w:rsidDel="00000000" w:rsidR="00000000" w:rsidRPr="00000000">
        <w:rPr>
          <w:b w:val="1"/>
          <w:rtl w:val="0"/>
        </w:rPr>
        <w:t xml:space="preserve">Processing Integrity:</w:t>
      </w:r>
      <w:r w:rsidDel="00000000" w:rsidR="00000000" w:rsidRPr="00000000">
        <w:rPr>
          <w:rtl w:val="0"/>
        </w:rPr>
        <w:t xml:space="preserve"> Accuracy and completeness of system processing.  </w:t>
      </w:r>
    </w:p>
    <w:p w:rsidR="00000000" w:rsidDel="00000000" w:rsidP="00000000" w:rsidRDefault="00000000" w:rsidRPr="00000000" w14:paraId="00000046">
      <w:pPr>
        <w:numPr>
          <w:ilvl w:val="0"/>
          <w:numId w:val="26"/>
        </w:numPr>
        <w:ind w:left="720" w:hanging="360"/>
        <w:rPr>
          <w:u w:val="none"/>
        </w:rPr>
      </w:pPr>
      <w:r w:rsidDel="00000000" w:rsidR="00000000" w:rsidRPr="00000000">
        <w:rPr>
          <w:b w:val="1"/>
          <w:rtl w:val="0"/>
        </w:rPr>
        <w:t xml:space="preserve">Confidentiality:</w:t>
      </w:r>
      <w:r w:rsidDel="00000000" w:rsidR="00000000" w:rsidRPr="00000000">
        <w:rPr>
          <w:rtl w:val="0"/>
        </w:rPr>
        <w:t xml:space="preserve"> Safeguards around classified or restricted data.  </w:t>
      </w:r>
    </w:p>
    <w:p w:rsidR="00000000" w:rsidDel="00000000" w:rsidP="00000000" w:rsidRDefault="00000000" w:rsidRPr="00000000" w14:paraId="00000047">
      <w:pPr>
        <w:numPr>
          <w:ilvl w:val="0"/>
          <w:numId w:val="26"/>
        </w:numPr>
        <w:ind w:left="720" w:hanging="360"/>
        <w:rPr>
          <w:u w:val="none"/>
        </w:rPr>
      </w:pPr>
      <w:r w:rsidDel="00000000" w:rsidR="00000000" w:rsidRPr="00000000">
        <w:rPr>
          <w:b w:val="1"/>
          <w:rtl w:val="0"/>
        </w:rPr>
        <w:t xml:space="preserve">Privacy:</w:t>
      </w:r>
      <w:r w:rsidDel="00000000" w:rsidR="00000000" w:rsidRPr="00000000">
        <w:rPr>
          <w:rtl w:val="0"/>
        </w:rPr>
        <w:t xml:space="preserve"> Personal information collection, usage, retention, and disposal aligned with stated policies.</w:t>
      </w:r>
    </w:p>
    <w:p w:rsidR="00000000" w:rsidDel="00000000" w:rsidP="00000000" w:rsidRDefault="00000000" w:rsidRPr="00000000" w14:paraId="00000048">
      <w:pPr>
        <w:pStyle w:val="Heading3"/>
        <w:rPr>
          <w:b w:val="1"/>
          <w:color w:val="000000"/>
          <w:sz w:val="26"/>
          <w:szCs w:val="26"/>
        </w:rPr>
      </w:pPr>
      <w:bookmarkStart w:colFirst="0" w:colLast="0" w:name="_8ro5uwz70pdg"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9">
      <w:pPr>
        <w:spacing w:before="200" w:lineRule="auto"/>
        <w:rPr/>
      </w:pPr>
      <w:r w:rsidDel="00000000" w:rsidR="00000000" w:rsidRPr="00000000">
        <w:rPr>
          <w:rtl w:val="0"/>
        </w:rPr>
        <w:t xml:space="preserve">We manage consumer data and critical systems in both IT and cloud environments, with certain legacy or third-party components. Key challenges:</w:t>
      </w:r>
    </w:p>
    <w:p w:rsidR="00000000" w:rsidDel="00000000" w:rsidP="00000000" w:rsidRDefault="00000000" w:rsidRPr="00000000" w14:paraId="0000004A">
      <w:pPr>
        <w:numPr>
          <w:ilvl w:val="0"/>
          <w:numId w:val="7"/>
        </w:numPr>
        <w:spacing w:before="200" w:lineRule="auto"/>
        <w:ind w:left="720" w:hanging="360"/>
        <w:rPr>
          <w:u w:val="none"/>
        </w:rPr>
      </w:pPr>
      <w:r w:rsidDel="00000000" w:rsidR="00000000" w:rsidRPr="00000000">
        <w:rPr>
          <w:b w:val="1"/>
          <w:rtl w:val="0"/>
        </w:rPr>
        <w:t xml:space="preserve">Siloed Oversight: </w:t>
      </w:r>
      <w:r w:rsidDel="00000000" w:rsidR="00000000" w:rsidRPr="00000000">
        <w:rPr>
          <w:rtl w:val="0"/>
        </w:rPr>
        <w:t xml:space="preserve">Minimal unified view of system configurations, user activities, or data flows.  </w:t>
      </w:r>
    </w:p>
    <w:p w:rsidR="00000000" w:rsidDel="00000000" w:rsidP="00000000" w:rsidRDefault="00000000" w:rsidRPr="00000000" w14:paraId="0000004B">
      <w:pPr>
        <w:numPr>
          <w:ilvl w:val="0"/>
          <w:numId w:val="7"/>
        </w:numPr>
        <w:ind w:left="720" w:hanging="360"/>
        <w:rPr>
          <w:u w:val="none"/>
        </w:rPr>
      </w:pPr>
      <w:r w:rsidDel="00000000" w:rsidR="00000000" w:rsidRPr="00000000">
        <w:rPr>
          <w:b w:val="1"/>
          <w:rtl w:val="0"/>
        </w:rPr>
        <w:t xml:space="preserve">Manual Control Testing: </w:t>
      </w:r>
      <w:r w:rsidDel="00000000" w:rsidR="00000000" w:rsidRPr="00000000">
        <w:rPr>
          <w:rtl w:val="0"/>
        </w:rPr>
        <w:t xml:space="preserve">Resource-intensive evidence gathering and control verification for SOC 2 audits.  </w:t>
      </w:r>
    </w:p>
    <w:p w:rsidR="00000000" w:rsidDel="00000000" w:rsidP="00000000" w:rsidRDefault="00000000" w:rsidRPr="00000000" w14:paraId="0000004C">
      <w:pPr>
        <w:numPr>
          <w:ilvl w:val="0"/>
          <w:numId w:val="7"/>
        </w:numPr>
        <w:ind w:left="720" w:hanging="360"/>
        <w:rPr>
          <w:u w:val="none"/>
        </w:rPr>
      </w:pPr>
      <w:r w:rsidDel="00000000" w:rsidR="00000000" w:rsidRPr="00000000">
        <w:rPr>
          <w:b w:val="1"/>
          <w:rtl w:val="0"/>
        </w:rPr>
        <w:t xml:space="preserve">Complex Consumer/Data Usage:</w:t>
      </w:r>
      <w:r w:rsidDel="00000000" w:rsidR="00000000" w:rsidRPr="00000000">
        <w:rPr>
          <w:rtl w:val="0"/>
        </w:rPr>
        <w:t xml:space="preserve"> Need to ensure personal or sensitive data meets confidentiality/privacy TSC.  </w:t>
      </w:r>
    </w:p>
    <w:p w:rsidR="00000000" w:rsidDel="00000000" w:rsidP="00000000" w:rsidRDefault="00000000" w:rsidRPr="00000000" w14:paraId="0000004D">
      <w:pPr>
        <w:numPr>
          <w:ilvl w:val="0"/>
          <w:numId w:val="7"/>
        </w:numPr>
        <w:ind w:left="720" w:hanging="360"/>
        <w:rPr>
          <w:u w:val="none"/>
        </w:rPr>
      </w:pPr>
      <w:r w:rsidDel="00000000" w:rsidR="00000000" w:rsidRPr="00000000">
        <w:rPr>
          <w:b w:val="1"/>
          <w:rtl w:val="0"/>
        </w:rPr>
        <w:t xml:space="preserve">Limited Real-Time Security: </w:t>
      </w:r>
      <w:r w:rsidDel="00000000" w:rsidR="00000000" w:rsidRPr="00000000">
        <w:rPr>
          <w:rtl w:val="0"/>
        </w:rPr>
        <w:t xml:space="preserve">Difficulty spotting anomalous data usage or system intrusions swiftly.</w:t>
      </w:r>
    </w:p>
    <w:p w:rsidR="00000000" w:rsidDel="00000000" w:rsidP="00000000" w:rsidRDefault="00000000" w:rsidRPr="00000000" w14:paraId="0000004E">
      <w:pPr>
        <w:pStyle w:val="Heading3"/>
        <w:rPr/>
      </w:pPr>
      <w:bookmarkStart w:colFirst="0" w:colLast="0" w:name="_l79v51ejt2s0" w:id="5"/>
      <w:bookmarkEnd w:id="5"/>
      <w:r w:rsidDel="00000000" w:rsidR="00000000" w:rsidRPr="00000000">
        <w:rPr>
          <w:b w:val="1"/>
          <w:color w:val="000000"/>
          <w:sz w:val="26"/>
          <w:szCs w:val="26"/>
          <w:rtl w:val="0"/>
        </w:rPr>
        <w:t xml:space="preserve">1.4 Objectives and Success Criteria</w:t>
      </w:r>
      <w:r w:rsidDel="00000000" w:rsidR="00000000" w:rsidRPr="00000000">
        <w:rPr>
          <w:rtl w:val="0"/>
        </w:rPr>
      </w:r>
    </w:p>
    <w:p w:rsidR="00000000" w:rsidDel="00000000" w:rsidP="00000000" w:rsidRDefault="00000000" w:rsidRPr="00000000" w14:paraId="0000004F">
      <w:pPr>
        <w:numPr>
          <w:ilvl w:val="0"/>
          <w:numId w:val="32"/>
        </w:numPr>
        <w:spacing w:before="200" w:lineRule="auto"/>
        <w:ind w:left="720" w:hanging="360"/>
        <w:rPr>
          <w:u w:val="none"/>
        </w:rPr>
      </w:pPr>
      <w:r w:rsidDel="00000000" w:rsidR="00000000" w:rsidRPr="00000000">
        <w:rPr>
          <w:b w:val="1"/>
          <w:rtl w:val="0"/>
        </w:rPr>
        <w:t xml:space="preserve">Continuous Control Assurance:</w:t>
      </w:r>
      <w:r w:rsidDel="00000000" w:rsidR="00000000" w:rsidRPr="00000000">
        <w:rPr>
          <w:rtl w:val="0"/>
        </w:rPr>
        <w:t xml:space="preserve"> Real-time or near real-time agentless scanning to maintain current records of system configurations or data usage.  </w:t>
      </w:r>
    </w:p>
    <w:p w:rsidR="00000000" w:rsidDel="00000000" w:rsidP="00000000" w:rsidRDefault="00000000" w:rsidRPr="00000000" w14:paraId="00000050">
      <w:pPr>
        <w:numPr>
          <w:ilvl w:val="0"/>
          <w:numId w:val="32"/>
        </w:numPr>
        <w:ind w:left="720" w:hanging="360"/>
        <w:rPr>
          <w:u w:val="none"/>
        </w:rPr>
      </w:pPr>
      <w:r w:rsidDel="00000000" w:rsidR="00000000" w:rsidRPr="00000000">
        <w:rPr>
          <w:b w:val="1"/>
          <w:rtl w:val="0"/>
        </w:rPr>
        <w:t xml:space="preserve">Streamlined Compliance Evidence:</w:t>
      </w:r>
      <w:r w:rsidDel="00000000" w:rsidR="00000000" w:rsidRPr="00000000">
        <w:rPr>
          <w:rtl w:val="0"/>
        </w:rPr>
        <w:t xml:space="preserve"> Automated or semi-automated workflows that capture logs, user events, and system changes relevant to SOC 2 audits.  </w:t>
      </w:r>
    </w:p>
    <w:p w:rsidR="00000000" w:rsidDel="00000000" w:rsidP="00000000" w:rsidRDefault="00000000" w:rsidRPr="00000000" w14:paraId="00000051">
      <w:pPr>
        <w:numPr>
          <w:ilvl w:val="0"/>
          <w:numId w:val="32"/>
        </w:numPr>
        <w:ind w:left="720" w:hanging="360"/>
        <w:rPr>
          <w:u w:val="none"/>
        </w:rPr>
      </w:pPr>
      <w:r w:rsidDel="00000000" w:rsidR="00000000" w:rsidRPr="00000000">
        <w:rPr>
          <w:b w:val="1"/>
          <w:rtl w:val="0"/>
        </w:rPr>
        <w:t xml:space="preserve">Incident Response: </w:t>
      </w:r>
      <w:r w:rsidDel="00000000" w:rsidR="00000000" w:rsidRPr="00000000">
        <w:rPr>
          <w:rtl w:val="0"/>
        </w:rPr>
        <w:t xml:space="preserve">Quick detection of unauthorized activities, integrated with thorough forensic capabilities and structured breach notifications.  </w:t>
      </w:r>
    </w:p>
    <w:p w:rsidR="00000000" w:rsidDel="00000000" w:rsidP="00000000" w:rsidRDefault="00000000" w:rsidRPr="00000000" w14:paraId="00000052">
      <w:pPr>
        <w:numPr>
          <w:ilvl w:val="0"/>
          <w:numId w:val="32"/>
        </w:numPr>
        <w:ind w:left="720" w:hanging="360"/>
        <w:rPr>
          <w:u w:val="none"/>
        </w:rPr>
      </w:pPr>
      <w:r w:rsidDel="00000000" w:rsidR="00000000" w:rsidRPr="00000000">
        <w:rPr>
          <w:b w:val="1"/>
          <w:rtl w:val="0"/>
        </w:rPr>
        <w:t xml:space="preserve">Transparent Dashboards: </w:t>
      </w:r>
      <w:r w:rsidDel="00000000" w:rsidR="00000000" w:rsidRPr="00000000">
        <w:rPr>
          <w:rtl w:val="0"/>
        </w:rPr>
        <w:t xml:space="preserve">Single interface illustrating compliance posture, control statuses, and open remediation tasks for internal or auditor reviews.</w:t>
      </w:r>
    </w:p>
    <w:p w:rsidR="00000000" w:rsidDel="00000000" w:rsidP="00000000" w:rsidRDefault="00000000" w:rsidRPr="00000000" w14:paraId="00000053">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2"/>
        <w:rPr/>
      </w:pPr>
      <w:bookmarkStart w:colFirst="0" w:colLast="0" w:name="_2p2z0v844rzb" w:id="6"/>
      <w:bookmarkEnd w:id="6"/>
      <w:r w:rsidDel="00000000" w:rsidR="00000000" w:rsidRPr="00000000">
        <w:rPr>
          <w:b w:val="1"/>
          <w:sz w:val="34"/>
          <w:szCs w:val="34"/>
          <w:rtl w:val="0"/>
        </w:rPr>
        <w:t xml:space="preserve">2. Scope of RFP</w:t>
      </w:r>
      <w:r w:rsidDel="00000000" w:rsidR="00000000" w:rsidRPr="00000000">
        <w:rPr>
          <w:rtl w:val="0"/>
        </w:rPr>
      </w:r>
    </w:p>
    <w:p w:rsidR="00000000" w:rsidDel="00000000" w:rsidP="00000000" w:rsidRDefault="00000000" w:rsidRPr="00000000" w14:paraId="00000055">
      <w:pPr>
        <w:pStyle w:val="Heading3"/>
        <w:rPr>
          <w:b w:val="1"/>
          <w:color w:val="000000"/>
          <w:sz w:val="26"/>
          <w:szCs w:val="26"/>
        </w:rPr>
      </w:pPr>
      <w:bookmarkStart w:colFirst="0" w:colLast="0" w:name="_pbtawars6vpv" w:id="7"/>
      <w:bookmarkEnd w:id="7"/>
      <w:r w:rsidDel="00000000" w:rsidR="00000000" w:rsidRPr="00000000">
        <w:rPr>
          <w:b w:val="1"/>
          <w:color w:val="000000"/>
          <w:sz w:val="26"/>
          <w:szCs w:val="26"/>
          <w:rtl w:val="0"/>
        </w:rPr>
        <w:t xml:space="preserve">2.1 In-Scope Systems and Data Types</w:t>
      </w:r>
    </w:p>
    <w:p w:rsidR="00000000" w:rsidDel="00000000" w:rsidP="00000000" w:rsidRDefault="00000000" w:rsidRPr="00000000" w14:paraId="00000056">
      <w:pPr>
        <w:numPr>
          <w:ilvl w:val="0"/>
          <w:numId w:val="39"/>
        </w:numPr>
        <w:ind w:left="720" w:hanging="360"/>
        <w:rPr>
          <w:u w:val="none"/>
        </w:rPr>
      </w:pPr>
      <w:r w:rsidDel="00000000" w:rsidR="00000000" w:rsidRPr="00000000">
        <w:rPr>
          <w:b w:val="1"/>
          <w:rtl w:val="0"/>
        </w:rPr>
        <w:t xml:space="preserve">IT Infrastructure: </w:t>
      </w:r>
      <w:r w:rsidDel="00000000" w:rsidR="00000000" w:rsidRPr="00000000">
        <w:rPr>
          <w:rtl w:val="0"/>
        </w:rPr>
        <w:t xml:space="preserve">Servers, endpoints, VMs, containerized apps, or cloud-based solutions in the SOC 2 audit boundary.  </w:t>
      </w:r>
    </w:p>
    <w:p w:rsidR="00000000" w:rsidDel="00000000" w:rsidP="00000000" w:rsidRDefault="00000000" w:rsidRPr="00000000" w14:paraId="00000057">
      <w:pPr>
        <w:numPr>
          <w:ilvl w:val="0"/>
          <w:numId w:val="39"/>
        </w:numPr>
        <w:ind w:left="720" w:hanging="360"/>
        <w:rPr>
          <w:u w:val="none"/>
        </w:rPr>
      </w:pPr>
      <w:r w:rsidDel="00000000" w:rsidR="00000000" w:rsidRPr="00000000">
        <w:rPr>
          <w:b w:val="1"/>
          <w:rtl w:val="0"/>
        </w:rPr>
        <w:t xml:space="preserve">Legacy or On-Prem:</w:t>
      </w:r>
      <w:r w:rsidDel="00000000" w:rsidR="00000000" w:rsidRPr="00000000">
        <w:rPr>
          <w:rtl w:val="0"/>
        </w:rPr>
        <w:t xml:space="preserve"> Older systems or specialized apps requiring passive scanning or minimal overhead.  </w:t>
      </w:r>
    </w:p>
    <w:p w:rsidR="00000000" w:rsidDel="00000000" w:rsidP="00000000" w:rsidRDefault="00000000" w:rsidRPr="00000000" w14:paraId="00000058">
      <w:pPr>
        <w:numPr>
          <w:ilvl w:val="0"/>
          <w:numId w:val="39"/>
        </w:numPr>
        <w:ind w:left="720" w:hanging="360"/>
        <w:rPr>
          <w:u w:val="none"/>
        </w:rPr>
      </w:pPr>
      <w:r w:rsidDel="00000000" w:rsidR="00000000" w:rsidRPr="00000000">
        <w:rPr>
          <w:b w:val="1"/>
          <w:rtl w:val="0"/>
        </w:rPr>
        <w:t xml:space="preserve">Third-Party Integrations:</w:t>
      </w:r>
      <w:r w:rsidDel="00000000" w:rsidR="00000000" w:rsidRPr="00000000">
        <w:rPr>
          <w:rtl w:val="0"/>
        </w:rPr>
        <w:t xml:space="preserve"> Vendor or partner solutions partially affecting our data security or SOC 2 controls.  </w:t>
      </w:r>
    </w:p>
    <w:p w:rsidR="00000000" w:rsidDel="00000000" w:rsidP="00000000" w:rsidRDefault="00000000" w:rsidRPr="00000000" w14:paraId="00000059">
      <w:pPr>
        <w:numPr>
          <w:ilvl w:val="0"/>
          <w:numId w:val="39"/>
        </w:numPr>
        <w:ind w:left="720" w:hanging="360"/>
        <w:rPr>
          <w:u w:val="none"/>
        </w:rPr>
      </w:pPr>
      <w:r w:rsidDel="00000000" w:rsidR="00000000" w:rsidRPr="00000000">
        <w:rPr>
          <w:b w:val="1"/>
          <w:rtl w:val="0"/>
        </w:rPr>
        <w:t xml:space="preserve">Data Repositories: </w:t>
      </w:r>
      <w:r w:rsidDel="00000000" w:rsidR="00000000" w:rsidRPr="00000000">
        <w:rPr>
          <w:rtl w:val="0"/>
        </w:rPr>
        <w:t xml:space="preserve">Databases, file shares, data lakes capturing personal or sensitive data.</w:t>
      </w:r>
    </w:p>
    <w:p w:rsidR="00000000" w:rsidDel="00000000" w:rsidP="00000000" w:rsidRDefault="00000000" w:rsidRPr="00000000" w14:paraId="0000005A">
      <w:pPr>
        <w:pStyle w:val="Heading3"/>
        <w:rPr/>
      </w:pPr>
      <w:bookmarkStart w:colFirst="0" w:colLast="0" w:name="_lysatosebkzd" w:id="8"/>
      <w:bookmarkEnd w:id="8"/>
      <w:r w:rsidDel="00000000" w:rsidR="00000000" w:rsidRPr="00000000">
        <w:rPr>
          <w:b w:val="1"/>
          <w:color w:val="000000"/>
          <w:sz w:val="26"/>
          <w:szCs w:val="26"/>
          <w:rtl w:val="0"/>
        </w:rPr>
        <w:t xml:space="preserve">2.2 SOC 2 Trust Services Criteria (TSC)</w:t>
      </w:r>
      <w:r w:rsidDel="00000000" w:rsidR="00000000" w:rsidRPr="00000000">
        <w:rPr>
          <w:rtl w:val="0"/>
        </w:rPr>
      </w:r>
    </w:p>
    <w:p w:rsidR="00000000" w:rsidDel="00000000" w:rsidP="00000000" w:rsidRDefault="00000000" w:rsidRPr="00000000" w14:paraId="0000005B">
      <w:pPr>
        <w:spacing w:before="200" w:lineRule="auto"/>
        <w:rPr/>
      </w:pPr>
      <w:r w:rsidDel="00000000" w:rsidR="00000000" w:rsidRPr="00000000">
        <w:rPr>
          <w:rtl w:val="0"/>
        </w:rPr>
        <w:t xml:space="preserve">Depending on our chosen scope (Security only, or multiple TSCs), the solution must enable:</w:t>
      </w:r>
    </w:p>
    <w:p w:rsidR="00000000" w:rsidDel="00000000" w:rsidP="00000000" w:rsidRDefault="00000000" w:rsidRPr="00000000" w14:paraId="0000005C">
      <w:pPr>
        <w:numPr>
          <w:ilvl w:val="0"/>
          <w:numId w:val="24"/>
        </w:numPr>
        <w:spacing w:before="200" w:lineRule="auto"/>
        <w:ind w:left="720" w:hanging="360"/>
        <w:rPr>
          <w:u w:val="none"/>
        </w:rPr>
      </w:pPr>
      <w:r w:rsidDel="00000000" w:rsidR="00000000" w:rsidRPr="00000000">
        <w:rPr>
          <w:b w:val="1"/>
          <w:rtl w:val="0"/>
        </w:rPr>
        <w:t xml:space="preserve">Security: </w:t>
      </w:r>
      <w:r w:rsidDel="00000000" w:rsidR="00000000" w:rsidRPr="00000000">
        <w:rPr>
          <w:rtl w:val="0"/>
        </w:rPr>
        <w:t xml:space="preserve">Restrict and monitor unauthorized access to systems and data.  </w:t>
      </w:r>
    </w:p>
    <w:p w:rsidR="00000000" w:rsidDel="00000000" w:rsidP="00000000" w:rsidRDefault="00000000" w:rsidRPr="00000000" w14:paraId="0000005D">
      <w:pPr>
        <w:numPr>
          <w:ilvl w:val="0"/>
          <w:numId w:val="24"/>
        </w:numPr>
        <w:ind w:left="720" w:hanging="360"/>
        <w:rPr>
          <w:u w:val="none"/>
        </w:rPr>
      </w:pPr>
      <w:r w:rsidDel="00000000" w:rsidR="00000000" w:rsidRPr="00000000">
        <w:rPr>
          <w:b w:val="1"/>
          <w:rtl w:val="0"/>
        </w:rPr>
        <w:t xml:space="preserve">Availability:</w:t>
      </w:r>
      <w:r w:rsidDel="00000000" w:rsidR="00000000" w:rsidRPr="00000000">
        <w:rPr>
          <w:rtl w:val="0"/>
        </w:rPr>
        <w:t xml:space="preserve"> Monitor system uptime, detect issues threatening availability, track incident resolution.  </w:t>
      </w:r>
    </w:p>
    <w:p w:rsidR="00000000" w:rsidDel="00000000" w:rsidP="00000000" w:rsidRDefault="00000000" w:rsidRPr="00000000" w14:paraId="0000005E">
      <w:pPr>
        <w:numPr>
          <w:ilvl w:val="0"/>
          <w:numId w:val="24"/>
        </w:numPr>
        <w:ind w:left="720" w:hanging="360"/>
        <w:rPr>
          <w:u w:val="none"/>
        </w:rPr>
      </w:pPr>
      <w:r w:rsidDel="00000000" w:rsidR="00000000" w:rsidRPr="00000000">
        <w:rPr>
          <w:b w:val="1"/>
          <w:rtl w:val="0"/>
        </w:rPr>
        <w:t xml:space="preserve">Confidentiality: </w:t>
      </w:r>
      <w:r w:rsidDel="00000000" w:rsidR="00000000" w:rsidRPr="00000000">
        <w:rPr>
          <w:rtl w:val="0"/>
        </w:rPr>
        <w:t xml:space="preserve">Identify, classify, and safeguard sensitive data.  </w:t>
      </w:r>
    </w:p>
    <w:p w:rsidR="00000000" w:rsidDel="00000000" w:rsidP="00000000" w:rsidRDefault="00000000" w:rsidRPr="00000000" w14:paraId="0000005F">
      <w:pPr>
        <w:numPr>
          <w:ilvl w:val="0"/>
          <w:numId w:val="24"/>
        </w:numPr>
        <w:ind w:left="720" w:hanging="360"/>
        <w:rPr>
          <w:u w:val="none"/>
        </w:rPr>
      </w:pPr>
      <w:r w:rsidDel="00000000" w:rsidR="00000000" w:rsidRPr="00000000">
        <w:rPr>
          <w:b w:val="1"/>
          <w:rtl w:val="0"/>
        </w:rPr>
        <w:t xml:space="preserve">Processing Integrity: </w:t>
      </w:r>
      <w:r w:rsidDel="00000000" w:rsidR="00000000" w:rsidRPr="00000000">
        <w:rPr>
          <w:rtl w:val="0"/>
        </w:rPr>
        <w:t xml:space="preserve">Monitor system processes for completeness, accuracy, and authorized changes.  </w:t>
      </w:r>
    </w:p>
    <w:p w:rsidR="00000000" w:rsidDel="00000000" w:rsidP="00000000" w:rsidRDefault="00000000" w:rsidRPr="00000000" w14:paraId="00000060">
      <w:pPr>
        <w:numPr>
          <w:ilvl w:val="0"/>
          <w:numId w:val="24"/>
        </w:numPr>
        <w:ind w:left="720" w:hanging="360"/>
        <w:rPr>
          <w:u w:val="none"/>
        </w:rPr>
      </w:pPr>
      <w:r w:rsidDel="00000000" w:rsidR="00000000" w:rsidRPr="00000000">
        <w:rPr>
          <w:b w:val="1"/>
          <w:rtl w:val="0"/>
        </w:rPr>
        <w:t xml:space="preserve">Privacy:</w:t>
      </w:r>
      <w:r w:rsidDel="00000000" w:rsidR="00000000" w:rsidRPr="00000000">
        <w:rPr>
          <w:rtl w:val="0"/>
        </w:rPr>
        <w:t xml:space="preserve"> Manage personal data per stated policies, ensuring data subject rights and secure disposal.</w:t>
      </w:r>
    </w:p>
    <w:p w:rsidR="00000000" w:rsidDel="00000000" w:rsidP="00000000" w:rsidRDefault="00000000" w:rsidRPr="00000000" w14:paraId="00000061">
      <w:pPr>
        <w:pStyle w:val="Heading3"/>
        <w:spacing w:before="200" w:lineRule="auto"/>
        <w:rPr/>
      </w:pPr>
      <w:bookmarkStart w:colFirst="0" w:colLast="0" w:name="_9btt8xv0kvb1" w:id="9"/>
      <w:bookmarkEnd w:id="9"/>
      <w:r w:rsidDel="00000000" w:rsidR="00000000" w:rsidRPr="00000000">
        <w:rPr>
          <w:b w:val="1"/>
          <w:color w:val="000000"/>
          <w:sz w:val="26"/>
          <w:szCs w:val="26"/>
          <w:rtl w:val="0"/>
        </w:rPr>
        <w:t xml:space="preserve">2.3 Desired Outcomes and Deliverable</w:t>
      </w:r>
      <w:r w:rsidDel="00000000" w:rsidR="00000000" w:rsidRPr="00000000">
        <w:rPr>
          <w:rtl w:val="0"/>
        </w:rPr>
        <w:t xml:space="preserve">s</w:t>
      </w:r>
    </w:p>
    <w:p w:rsidR="00000000" w:rsidDel="00000000" w:rsidP="00000000" w:rsidRDefault="00000000" w:rsidRPr="00000000" w14:paraId="00000062">
      <w:pPr>
        <w:numPr>
          <w:ilvl w:val="0"/>
          <w:numId w:val="23"/>
        </w:numPr>
        <w:spacing w:before="200" w:lineRule="auto"/>
        <w:ind w:left="720" w:hanging="360"/>
        <w:rPr>
          <w:u w:val="none"/>
        </w:rPr>
      </w:pPr>
      <w:r w:rsidDel="00000000" w:rsidR="00000000" w:rsidRPr="00000000">
        <w:rPr>
          <w:b w:val="1"/>
          <w:rtl w:val="0"/>
        </w:rPr>
        <w:t xml:space="preserve">Holistic Asset Visibility: </w:t>
      </w:r>
      <w:r w:rsidDel="00000000" w:rsidR="00000000" w:rsidRPr="00000000">
        <w:rPr>
          <w:rtl w:val="0"/>
        </w:rPr>
        <w:t xml:space="preserve">Automated scanning revealing system components in-scope for SOC 2, tracking configurations and changes.  </w:t>
      </w:r>
    </w:p>
    <w:p w:rsidR="00000000" w:rsidDel="00000000" w:rsidP="00000000" w:rsidRDefault="00000000" w:rsidRPr="00000000" w14:paraId="00000063">
      <w:pPr>
        <w:numPr>
          <w:ilvl w:val="0"/>
          <w:numId w:val="23"/>
        </w:numPr>
        <w:ind w:left="720" w:hanging="360"/>
        <w:rPr>
          <w:u w:val="none"/>
        </w:rPr>
      </w:pPr>
      <w:r w:rsidDel="00000000" w:rsidR="00000000" w:rsidRPr="00000000">
        <w:rPr>
          <w:b w:val="1"/>
          <w:rtl w:val="0"/>
        </w:rPr>
        <w:t xml:space="preserve">Continuous Control Monitoring:</w:t>
      </w:r>
      <w:r w:rsidDel="00000000" w:rsidR="00000000" w:rsidRPr="00000000">
        <w:rPr>
          <w:rtl w:val="0"/>
        </w:rPr>
        <w:t xml:space="preserve"> Real-time or event-triggered checks verifying controls remain operational (e.g., encryption, access controls).  </w:t>
      </w:r>
    </w:p>
    <w:p w:rsidR="00000000" w:rsidDel="00000000" w:rsidP="00000000" w:rsidRDefault="00000000" w:rsidRPr="00000000" w14:paraId="00000064">
      <w:pPr>
        <w:numPr>
          <w:ilvl w:val="0"/>
          <w:numId w:val="23"/>
        </w:numPr>
        <w:ind w:left="720" w:hanging="360"/>
        <w:rPr>
          <w:u w:val="none"/>
        </w:rPr>
      </w:pPr>
      <w:r w:rsidDel="00000000" w:rsidR="00000000" w:rsidRPr="00000000">
        <w:rPr>
          <w:b w:val="1"/>
          <w:rtl w:val="0"/>
        </w:rPr>
        <w:t xml:space="preserve">DSR (Data Subject Request) Workflows (If Privacy TSC is included): </w:t>
      </w:r>
      <w:r w:rsidDel="00000000" w:rsidR="00000000" w:rsidRPr="00000000">
        <w:rPr>
          <w:rtl w:val="0"/>
        </w:rPr>
        <w:t xml:space="preserve">Tools to handle consumer or employee requests, logging each step.  </w:t>
      </w:r>
    </w:p>
    <w:p w:rsidR="00000000" w:rsidDel="00000000" w:rsidP="00000000" w:rsidRDefault="00000000" w:rsidRPr="00000000" w14:paraId="00000065">
      <w:pPr>
        <w:numPr>
          <w:ilvl w:val="0"/>
          <w:numId w:val="23"/>
        </w:numPr>
        <w:ind w:left="720" w:hanging="360"/>
        <w:rPr>
          <w:u w:val="none"/>
        </w:rPr>
      </w:pPr>
      <w:r w:rsidDel="00000000" w:rsidR="00000000" w:rsidRPr="00000000">
        <w:rPr>
          <w:b w:val="1"/>
          <w:rtl w:val="0"/>
        </w:rPr>
        <w:t xml:space="preserve">Audit-Ready Evidence: </w:t>
      </w:r>
      <w:r w:rsidDel="00000000" w:rsidR="00000000" w:rsidRPr="00000000">
        <w:rPr>
          <w:rtl w:val="0"/>
        </w:rPr>
        <w:t xml:space="preserve">Dashboards and log repositories designed for internal compliance teams and external SOC 2 auditors.</w:t>
      </w:r>
    </w:p>
    <w:p w:rsidR="00000000" w:rsidDel="00000000" w:rsidP="00000000" w:rsidRDefault="00000000" w:rsidRPr="00000000" w14:paraId="0000006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rPr>
          <w:b w:val="1"/>
          <w:sz w:val="34"/>
          <w:szCs w:val="34"/>
        </w:rPr>
      </w:pPr>
      <w:bookmarkStart w:colFirst="0" w:colLast="0" w:name="_153m2vmfbg19" w:id="10"/>
      <w:bookmarkEnd w:id="10"/>
      <w:r w:rsidDel="00000000" w:rsidR="00000000" w:rsidRPr="00000000">
        <w:rPr>
          <w:b w:val="1"/>
          <w:sz w:val="34"/>
          <w:szCs w:val="34"/>
          <w:rtl w:val="0"/>
        </w:rPr>
        <w:t xml:space="preserve">3. Technical and Functional Requirements</w:t>
      </w:r>
    </w:p>
    <w:p w:rsidR="00000000" w:rsidDel="00000000" w:rsidP="00000000" w:rsidRDefault="00000000" w:rsidRPr="00000000" w14:paraId="00000068">
      <w:pPr>
        <w:pStyle w:val="Heading3"/>
        <w:rPr>
          <w:b w:val="1"/>
          <w:color w:val="000000"/>
          <w:sz w:val="26"/>
          <w:szCs w:val="26"/>
        </w:rPr>
      </w:pPr>
      <w:bookmarkStart w:colFirst="0" w:colLast="0" w:name="_pi31v0cl3fpc" w:id="11"/>
      <w:bookmarkEnd w:id="11"/>
      <w:r w:rsidDel="00000000" w:rsidR="00000000" w:rsidRPr="00000000">
        <w:rPr>
          <w:b w:val="1"/>
          <w:color w:val="000000"/>
          <w:sz w:val="26"/>
          <w:szCs w:val="26"/>
          <w:rtl w:val="0"/>
        </w:rPr>
        <w:t xml:space="preserve">3.1 Agentless Data Discovery and Continuous Monitoring</w:t>
      </w:r>
    </w:p>
    <w:p w:rsidR="00000000" w:rsidDel="00000000" w:rsidP="00000000" w:rsidRDefault="00000000" w:rsidRPr="00000000" w14:paraId="00000069">
      <w:pPr>
        <w:numPr>
          <w:ilvl w:val="0"/>
          <w:numId w:val="31"/>
        </w:numPr>
        <w:spacing w:before="200" w:lineRule="auto"/>
        <w:ind w:left="720" w:hanging="360"/>
        <w:rPr>
          <w:b w:val="1"/>
        </w:rPr>
      </w:pPr>
      <w:r w:rsidDel="00000000" w:rsidR="00000000" w:rsidRPr="00000000">
        <w:rPr>
          <w:b w:val="1"/>
          <w:rtl w:val="0"/>
        </w:rPr>
        <w:t xml:space="preserve">Non-Intrusive Scanning  </w:t>
      </w:r>
    </w:p>
    <w:p w:rsidR="00000000" w:rsidDel="00000000" w:rsidP="00000000" w:rsidRDefault="00000000" w:rsidRPr="00000000" w14:paraId="0000006A">
      <w:pPr>
        <w:numPr>
          <w:ilvl w:val="0"/>
          <w:numId w:val="8"/>
        </w:numPr>
        <w:spacing w:after="0" w:before="200" w:lineRule="auto"/>
        <w:ind w:left="1440" w:hanging="360"/>
        <w:rPr>
          <w:u w:val="none"/>
        </w:rPr>
      </w:pPr>
      <w:r w:rsidDel="00000000" w:rsidR="00000000" w:rsidRPr="00000000">
        <w:rPr>
          <w:rtl w:val="0"/>
        </w:rPr>
        <w:t xml:space="preserve">Discover system components, data stores, or user activities without deploying local agents.  </w:t>
      </w:r>
    </w:p>
    <w:p w:rsidR="00000000" w:rsidDel="00000000" w:rsidP="00000000" w:rsidRDefault="00000000" w:rsidRPr="00000000" w14:paraId="0000006B">
      <w:pPr>
        <w:numPr>
          <w:ilvl w:val="0"/>
          <w:numId w:val="8"/>
        </w:numPr>
        <w:ind w:left="1440" w:hanging="360"/>
        <w:rPr>
          <w:u w:val="none"/>
        </w:rPr>
      </w:pPr>
      <w:r w:rsidDel="00000000" w:rsidR="00000000" w:rsidRPr="00000000">
        <w:rPr>
          <w:rtl w:val="0"/>
        </w:rPr>
        <w:t xml:space="preserve">Passive scanning methods to avoid performance overhead for sensitive or legacy systems.</w:t>
      </w:r>
    </w:p>
    <w:p w:rsidR="00000000" w:rsidDel="00000000" w:rsidP="00000000" w:rsidRDefault="00000000" w:rsidRPr="00000000" w14:paraId="0000006C">
      <w:pPr>
        <w:numPr>
          <w:ilvl w:val="0"/>
          <w:numId w:val="31"/>
        </w:numPr>
        <w:spacing w:after="0" w:before="200" w:lineRule="auto"/>
        <w:ind w:left="720" w:hanging="360"/>
        <w:rPr>
          <w:b w:val="1"/>
        </w:rPr>
      </w:pPr>
      <w:r w:rsidDel="00000000" w:rsidR="00000000" w:rsidRPr="00000000">
        <w:rPr>
          <w:b w:val="1"/>
          <w:rtl w:val="0"/>
        </w:rPr>
        <w:t xml:space="preserve">Configuration and Asset Inventory  </w:t>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Maintain real-time or near real-time updates of all in-scope assets, relevant versions, and security configurations.  </w:t>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Tag or label assets by TSC relevance (Security, Availability, etc.).</w:t>
      </w:r>
    </w:p>
    <w:p w:rsidR="00000000" w:rsidDel="00000000" w:rsidP="00000000" w:rsidRDefault="00000000" w:rsidRPr="00000000" w14:paraId="0000006F">
      <w:pPr>
        <w:numPr>
          <w:ilvl w:val="0"/>
          <w:numId w:val="31"/>
        </w:numPr>
        <w:spacing w:after="0" w:before="200" w:lineRule="auto"/>
        <w:ind w:left="720" w:hanging="360"/>
        <w:rPr>
          <w:b w:val="1"/>
        </w:rPr>
      </w:pPr>
      <w:r w:rsidDel="00000000" w:rsidR="00000000" w:rsidRPr="00000000">
        <w:rPr>
          <w:b w:val="1"/>
          <w:rtl w:val="0"/>
        </w:rPr>
        <w:t xml:space="preserve">Ongoing Control Validation  </w:t>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Automate checks ensuring controls (e.g., encryption at rest, MFA requirements) remain in place and effective.</w:t>
      </w:r>
    </w:p>
    <w:p w:rsidR="00000000" w:rsidDel="00000000" w:rsidP="00000000" w:rsidRDefault="00000000" w:rsidRPr="00000000" w14:paraId="00000071">
      <w:pPr>
        <w:pStyle w:val="Heading3"/>
        <w:rPr/>
      </w:pPr>
      <w:bookmarkStart w:colFirst="0" w:colLast="0" w:name="_nfcb8lbr3x2x" w:id="12"/>
      <w:bookmarkEnd w:id="12"/>
      <w:r w:rsidDel="00000000" w:rsidR="00000000" w:rsidRPr="00000000">
        <w:rPr>
          <w:b w:val="1"/>
          <w:color w:val="000000"/>
          <w:sz w:val="26"/>
          <w:szCs w:val="26"/>
          <w:rtl w:val="0"/>
        </w:rPr>
        <w:t xml:space="preserve">3.2 Risk Assessment and Data Classification</w:t>
      </w:r>
      <w:r w:rsidDel="00000000" w:rsidR="00000000" w:rsidRPr="00000000">
        <w:rPr>
          <w:rtl w:val="0"/>
        </w:rPr>
      </w:r>
    </w:p>
    <w:p w:rsidR="00000000" w:rsidDel="00000000" w:rsidP="00000000" w:rsidRDefault="00000000" w:rsidRPr="00000000" w14:paraId="00000072">
      <w:pPr>
        <w:numPr>
          <w:ilvl w:val="0"/>
          <w:numId w:val="36"/>
        </w:numPr>
        <w:spacing w:before="200" w:lineRule="auto"/>
        <w:ind w:left="720" w:hanging="360"/>
        <w:rPr>
          <w:u w:val="none"/>
        </w:rPr>
      </w:pPr>
      <w:r w:rsidDel="00000000" w:rsidR="00000000" w:rsidRPr="00000000">
        <w:rPr>
          <w:b w:val="1"/>
          <w:rtl w:val="0"/>
        </w:rPr>
        <w:t xml:space="preserve">Risk-Based Prioritization </w:t>
      </w:r>
      <w:r w:rsidDel="00000000" w:rsidR="00000000" w:rsidRPr="00000000">
        <w:rPr>
          <w:rtl w:val="0"/>
        </w:rPr>
        <w:t xml:space="preserve"> </w:t>
      </w:r>
    </w:p>
    <w:p w:rsidR="00000000" w:rsidDel="00000000" w:rsidP="00000000" w:rsidRDefault="00000000" w:rsidRPr="00000000" w14:paraId="00000073">
      <w:pPr>
        <w:numPr>
          <w:ilvl w:val="0"/>
          <w:numId w:val="1"/>
        </w:numPr>
        <w:spacing w:after="0" w:before="200" w:lineRule="auto"/>
        <w:ind w:left="1440" w:hanging="360"/>
        <w:rPr>
          <w:u w:val="none"/>
        </w:rPr>
      </w:pPr>
      <w:r w:rsidDel="00000000" w:rsidR="00000000" w:rsidRPr="00000000">
        <w:rPr>
          <w:rtl w:val="0"/>
        </w:rPr>
        <w:t xml:space="preserve">Evaluate discovered assets for exposure potential, criticality, or known vulnerabilities.  </w:t>
      </w:r>
    </w:p>
    <w:p w:rsidR="00000000" w:rsidDel="00000000" w:rsidP="00000000" w:rsidRDefault="00000000" w:rsidRPr="00000000" w14:paraId="00000074">
      <w:pPr>
        <w:numPr>
          <w:ilvl w:val="0"/>
          <w:numId w:val="1"/>
        </w:numPr>
        <w:ind w:left="1440" w:hanging="360"/>
        <w:rPr>
          <w:u w:val="none"/>
        </w:rPr>
      </w:pPr>
      <w:r w:rsidDel="00000000" w:rsidR="00000000" w:rsidRPr="00000000">
        <w:rPr>
          <w:rtl w:val="0"/>
        </w:rPr>
        <w:t xml:space="preserve">Alert on high-risk scenarios requiring immediate mitigation.</w:t>
      </w:r>
    </w:p>
    <w:p w:rsidR="00000000" w:rsidDel="00000000" w:rsidP="00000000" w:rsidRDefault="00000000" w:rsidRPr="00000000" w14:paraId="00000075">
      <w:pPr>
        <w:numPr>
          <w:ilvl w:val="0"/>
          <w:numId w:val="36"/>
        </w:numPr>
        <w:spacing w:after="0" w:before="200" w:lineRule="auto"/>
        <w:ind w:left="720" w:hanging="360"/>
        <w:rPr>
          <w:b w:val="1"/>
        </w:rPr>
      </w:pPr>
      <w:r w:rsidDel="00000000" w:rsidR="00000000" w:rsidRPr="00000000">
        <w:rPr>
          <w:b w:val="1"/>
          <w:rtl w:val="0"/>
        </w:rPr>
        <w:t xml:space="preserve">Data Classification  </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Identify personal or sensitive data fields, grouping them by TSC category (Confidentiality, Privacy).  </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Enable or integrate with classification rules for custom data sets or unique risk definitions.</w:t>
      </w:r>
    </w:p>
    <w:p w:rsidR="00000000" w:rsidDel="00000000" w:rsidP="00000000" w:rsidRDefault="00000000" w:rsidRPr="00000000" w14:paraId="00000078">
      <w:pPr>
        <w:numPr>
          <w:ilvl w:val="0"/>
          <w:numId w:val="36"/>
        </w:numPr>
        <w:spacing w:after="0" w:before="200" w:lineRule="auto"/>
        <w:ind w:left="720" w:hanging="360"/>
        <w:rPr>
          <w:b w:val="1"/>
        </w:rPr>
      </w:pPr>
      <w:r w:rsidDel="00000000" w:rsidR="00000000" w:rsidRPr="00000000">
        <w:rPr>
          <w:b w:val="1"/>
          <w:rtl w:val="0"/>
        </w:rPr>
        <w:t xml:space="preserve">Policy Enforcement  </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Propose or enforce minimal data collection/retention aligned with the chosen SOC 2 TSC scope.</w:t>
      </w:r>
    </w:p>
    <w:p w:rsidR="00000000" w:rsidDel="00000000" w:rsidP="00000000" w:rsidRDefault="00000000" w:rsidRPr="00000000" w14:paraId="0000007A">
      <w:pPr>
        <w:pStyle w:val="Heading3"/>
        <w:rPr>
          <w:b w:val="1"/>
          <w:color w:val="000000"/>
          <w:sz w:val="26"/>
          <w:szCs w:val="26"/>
        </w:rPr>
      </w:pPr>
      <w:bookmarkStart w:colFirst="0" w:colLast="0" w:name="_sowhwiao1xjk" w:id="13"/>
      <w:bookmarkEnd w:id="13"/>
      <w:r w:rsidDel="00000000" w:rsidR="00000000" w:rsidRPr="00000000">
        <w:rPr>
          <w:b w:val="1"/>
          <w:color w:val="000000"/>
          <w:sz w:val="26"/>
          <w:szCs w:val="26"/>
          <w:rtl w:val="0"/>
        </w:rPr>
        <w:t xml:space="preserve">3.3 Consumer Rights and Consent Management (If Privacy TSC Is Included)</w:t>
      </w:r>
    </w:p>
    <w:p w:rsidR="00000000" w:rsidDel="00000000" w:rsidP="00000000" w:rsidRDefault="00000000" w:rsidRPr="00000000" w14:paraId="0000007B">
      <w:pPr>
        <w:numPr>
          <w:ilvl w:val="0"/>
          <w:numId w:val="38"/>
        </w:numPr>
        <w:spacing w:before="200" w:lineRule="auto"/>
        <w:ind w:left="720" w:hanging="360"/>
        <w:rPr>
          <w:b w:val="1"/>
        </w:rPr>
      </w:pPr>
      <w:r w:rsidDel="00000000" w:rsidR="00000000" w:rsidRPr="00000000">
        <w:rPr>
          <w:b w:val="1"/>
          <w:rtl w:val="0"/>
        </w:rPr>
        <w:t xml:space="preserve">DSR Automation  </w:t>
      </w:r>
    </w:p>
    <w:p w:rsidR="00000000" w:rsidDel="00000000" w:rsidP="00000000" w:rsidRDefault="00000000" w:rsidRPr="00000000" w14:paraId="0000007C">
      <w:pPr>
        <w:numPr>
          <w:ilvl w:val="0"/>
          <w:numId w:val="33"/>
        </w:numPr>
        <w:spacing w:after="0" w:before="200" w:lineRule="auto"/>
        <w:ind w:left="1440" w:hanging="360"/>
        <w:rPr>
          <w:u w:val="none"/>
        </w:rPr>
      </w:pPr>
      <w:r w:rsidDel="00000000" w:rsidR="00000000" w:rsidRPr="00000000">
        <w:rPr>
          <w:rtl w:val="0"/>
        </w:rPr>
        <w:t xml:space="preserve">Tools/workflows to locate, retrieve, or erase personal data upon verified requests, logging each step for auditor evidence.  </w:t>
      </w:r>
    </w:p>
    <w:p w:rsidR="00000000" w:rsidDel="00000000" w:rsidP="00000000" w:rsidRDefault="00000000" w:rsidRPr="00000000" w14:paraId="0000007D">
      <w:pPr>
        <w:numPr>
          <w:ilvl w:val="0"/>
          <w:numId w:val="33"/>
        </w:numPr>
        <w:ind w:left="1440" w:hanging="360"/>
        <w:rPr>
          <w:u w:val="none"/>
        </w:rPr>
      </w:pPr>
      <w:r w:rsidDel="00000000" w:rsidR="00000000" w:rsidRPr="00000000">
        <w:rPr>
          <w:rtl w:val="0"/>
        </w:rPr>
        <w:t xml:space="preserve">Integration with identity verification solutions if needed.</w:t>
      </w:r>
    </w:p>
    <w:p w:rsidR="00000000" w:rsidDel="00000000" w:rsidP="00000000" w:rsidRDefault="00000000" w:rsidRPr="00000000" w14:paraId="0000007E">
      <w:pPr>
        <w:numPr>
          <w:ilvl w:val="0"/>
          <w:numId w:val="38"/>
        </w:numPr>
        <w:spacing w:after="0" w:before="200" w:lineRule="auto"/>
        <w:ind w:left="720" w:hanging="360"/>
        <w:rPr>
          <w:b w:val="1"/>
        </w:rPr>
      </w:pPr>
      <w:r w:rsidDel="00000000" w:rsidR="00000000" w:rsidRPr="00000000">
        <w:rPr>
          <w:b w:val="1"/>
          <w:rtl w:val="0"/>
        </w:rPr>
        <w:t xml:space="preserve">Consent and Preferences  </w:t>
      </w:r>
    </w:p>
    <w:p w:rsidR="00000000" w:rsidDel="00000000" w:rsidP="00000000" w:rsidRDefault="00000000" w:rsidRPr="00000000" w14:paraId="0000007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Manage or integrate user preferences for data usage, if relevant under Privacy TSC.  </w:t>
      </w:r>
    </w:p>
    <w:p w:rsidR="00000000" w:rsidDel="00000000" w:rsidP="00000000" w:rsidRDefault="00000000" w:rsidRPr="00000000" w14:paraId="0000008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Real-time propagation of consent updates across integrated systems or data repositories.</w:t>
      </w:r>
    </w:p>
    <w:p w:rsidR="00000000" w:rsidDel="00000000" w:rsidP="00000000" w:rsidRDefault="00000000" w:rsidRPr="00000000" w14:paraId="00000081">
      <w:pPr>
        <w:numPr>
          <w:ilvl w:val="0"/>
          <w:numId w:val="38"/>
        </w:numPr>
        <w:spacing w:after="0" w:before="200" w:lineRule="auto"/>
        <w:ind w:left="720" w:hanging="360"/>
        <w:rPr>
          <w:b w:val="1"/>
        </w:rPr>
      </w:pPr>
      <w:r w:rsidDel="00000000" w:rsidR="00000000" w:rsidRPr="00000000">
        <w:rPr>
          <w:b w:val="1"/>
          <w:rtl w:val="0"/>
        </w:rPr>
        <w:t xml:space="preserve">Audit Trails  </w:t>
      </w:r>
    </w:p>
    <w:p w:rsidR="00000000" w:rsidDel="00000000" w:rsidP="00000000" w:rsidRDefault="00000000" w:rsidRPr="00000000" w14:paraId="0000008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Comprehensive logs of all DSR or preference updates, verifying compliance with privacy commitments.</w:t>
      </w:r>
    </w:p>
    <w:p w:rsidR="00000000" w:rsidDel="00000000" w:rsidP="00000000" w:rsidRDefault="00000000" w:rsidRPr="00000000" w14:paraId="00000083">
      <w:pPr>
        <w:pStyle w:val="Heading3"/>
        <w:rPr>
          <w:b w:val="1"/>
          <w:color w:val="000000"/>
          <w:sz w:val="26"/>
          <w:szCs w:val="26"/>
        </w:rPr>
      </w:pPr>
      <w:bookmarkStart w:colFirst="0" w:colLast="0" w:name="_edabdx8tm9qn" w:id="14"/>
      <w:bookmarkEnd w:id="14"/>
      <w:r w:rsidDel="00000000" w:rsidR="00000000" w:rsidRPr="00000000">
        <w:rPr>
          <w:b w:val="1"/>
          <w:color w:val="000000"/>
          <w:sz w:val="26"/>
          <w:szCs w:val="26"/>
          <w:rtl w:val="0"/>
        </w:rPr>
        <w:t xml:space="preserve">3.4 Incident Detection, Notification, and Response</w:t>
      </w:r>
    </w:p>
    <w:p w:rsidR="00000000" w:rsidDel="00000000" w:rsidP="00000000" w:rsidRDefault="00000000" w:rsidRPr="00000000" w14:paraId="00000084">
      <w:pPr>
        <w:numPr>
          <w:ilvl w:val="0"/>
          <w:numId w:val="4"/>
        </w:numPr>
        <w:spacing w:before="200" w:lineRule="auto"/>
        <w:ind w:left="720" w:hanging="360"/>
        <w:rPr>
          <w:b w:val="1"/>
        </w:rPr>
      </w:pPr>
      <w:r w:rsidDel="00000000" w:rsidR="00000000" w:rsidRPr="00000000">
        <w:rPr>
          <w:b w:val="1"/>
          <w:rtl w:val="0"/>
        </w:rPr>
        <w:t xml:space="preserve">Behavior-Based Threat Monitoring  </w:t>
      </w:r>
    </w:p>
    <w:p w:rsidR="00000000" w:rsidDel="00000000" w:rsidP="00000000" w:rsidRDefault="00000000" w:rsidRPr="00000000" w14:paraId="0000008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Machine learning or rule-based detection of anomalous system activity, unauthorized data usage, or suspicious account behavior.  </w:t>
      </w:r>
    </w:p>
    <w:p w:rsidR="00000000" w:rsidDel="00000000" w:rsidP="00000000" w:rsidRDefault="00000000" w:rsidRPr="00000000" w14:paraId="0000008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Correlate events across on-prem, cloud, or hybrid environments in scope for SOC 2.</w:t>
      </w:r>
    </w:p>
    <w:p w:rsidR="00000000" w:rsidDel="00000000" w:rsidP="00000000" w:rsidRDefault="00000000" w:rsidRPr="00000000" w14:paraId="00000087">
      <w:pPr>
        <w:numPr>
          <w:ilvl w:val="0"/>
          <w:numId w:val="4"/>
        </w:numPr>
        <w:spacing w:after="0" w:before="200" w:lineRule="auto"/>
        <w:ind w:left="720" w:hanging="360"/>
        <w:rPr>
          <w:b w:val="1"/>
        </w:rPr>
      </w:pPr>
      <w:r w:rsidDel="00000000" w:rsidR="00000000" w:rsidRPr="00000000">
        <w:rPr>
          <w:b w:val="1"/>
          <w:rtl w:val="0"/>
        </w:rPr>
        <w:t xml:space="preserve">Incident Response Orchestration  </w:t>
      </w:r>
    </w:p>
    <w:p w:rsidR="00000000" w:rsidDel="00000000" w:rsidP="00000000" w:rsidRDefault="00000000" w:rsidRPr="00000000" w14:paraId="0000008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Automated or guided response to isolate compromised endpoints, gather forensics, and escalate to compliance if TSC controls are at risk.  </w:t>
      </w:r>
    </w:p>
    <w:p w:rsidR="00000000" w:rsidDel="00000000" w:rsidP="00000000" w:rsidRDefault="00000000" w:rsidRPr="00000000" w14:paraId="0000008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Pre-built playbooks referencing best practices for handling potential SOC 2 control failures.</w:t>
      </w:r>
    </w:p>
    <w:p w:rsidR="00000000" w:rsidDel="00000000" w:rsidP="00000000" w:rsidRDefault="00000000" w:rsidRPr="00000000" w14:paraId="0000008A">
      <w:pPr>
        <w:numPr>
          <w:ilvl w:val="0"/>
          <w:numId w:val="4"/>
        </w:numPr>
        <w:spacing w:after="0" w:before="200" w:lineRule="auto"/>
        <w:ind w:left="720" w:hanging="360"/>
        <w:rPr>
          <w:b w:val="1"/>
        </w:rPr>
      </w:pPr>
      <w:r w:rsidDel="00000000" w:rsidR="00000000" w:rsidRPr="00000000">
        <w:rPr>
          <w:b w:val="1"/>
          <w:rtl w:val="0"/>
        </w:rPr>
        <w:t xml:space="preserve">Breach Reporting  </w:t>
      </w:r>
    </w:p>
    <w:p w:rsidR="00000000" w:rsidDel="00000000" w:rsidP="00000000" w:rsidRDefault="00000000" w:rsidRPr="00000000" w14:paraId="0000008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Mechanisms to identify impacted data or systems quickly, generating relevant logs and compliance documentation.  </w:t>
      </w:r>
    </w:p>
    <w:p w:rsidR="00000000" w:rsidDel="00000000" w:rsidP="00000000" w:rsidRDefault="00000000" w:rsidRPr="00000000" w14:paraId="0000008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Timely notifications to relevant stakeholders, ensuring accurate incident timelines for SOC 2 auditors.</w:t>
      </w:r>
    </w:p>
    <w:p w:rsidR="00000000" w:rsidDel="00000000" w:rsidP="00000000" w:rsidRDefault="00000000" w:rsidRPr="00000000" w14:paraId="0000008D">
      <w:pPr>
        <w:pStyle w:val="Heading3"/>
        <w:rPr/>
      </w:pPr>
      <w:bookmarkStart w:colFirst="0" w:colLast="0" w:name="_2lay8htxab31" w:id="15"/>
      <w:bookmarkEnd w:id="15"/>
      <w:r w:rsidDel="00000000" w:rsidR="00000000" w:rsidRPr="00000000">
        <w:rPr>
          <w:b w:val="1"/>
          <w:color w:val="000000"/>
          <w:sz w:val="26"/>
          <w:szCs w:val="26"/>
          <w:rtl w:val="0"/>
        </w:rPr>
        <w:t xml:space="preserve">3.5 Governance, Reporting, and Audit Support</w:t>
      </w:r>
      <w:r w:rsidDel="00000000" w:rsidR="00000000" w:rsidRPr="00000000">
        <w:rPr>
          <w:rtl w:val="0"/>
        </w:rPr>
      </w:r>
    </w:p>
    <w:p w:rsidR="00000000" w:rsidDel="00000000" w:rsidP="00000000" w:rsidRDefault="00000000" w:rsidRPr="00000000" w14:paraId="0000008E">
      <w:pPr>
        <w:numPr>
          <w:ilvl w:val="0"/>
          <w:numId w:val="17"/>
        </w:numPr>
        <w:spacing w:before="200" w:lineRule="auto"/>
        <w:ind w:left="720" w:hanging="360"/>
        <w:rPr>
          <w:b w:val="1"/>
        </w:rPr>
      </w:pPr>
      <w:r w:rsidDel="00000000" w:rsidR="00000000" w:rsidRPr="00000000">
        <w:rPr>
          <w:b w:val="1"/>
          <w:rtl w:val="0"/>
        </w:rPr>
        <w:t xml:space="preserve">SOC 2 Control Dashboard  </w:t>
      </w:r>
    </w:p>
    <w:p w:rsidR="00000000" w:rsidDel="00000000" w:rsidP="00000000" w:rsidRDefault="00000000" w:rsidRPr="00000000" w14:paraId="0000008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Visual overview of TSC-based controls, highlighting compliance status, open remediation tasks, and real-time risk posture.  </w:t>
      </w:r>
    </w:p>
    <w:p w:rsidR="00000000" w:rsidDel="00000000" w:rsidP="00000000" w:rsidRDefault="00000000" w:rsidRPr="00000000" w14:paraId="0000009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Executive or board-level summaries plus detailed operational insights for compliance or security teams.</w:t>
      </w:r>
    </w:p>
    <w:p w:rsidR="00000000" w:rsidDel="00000000" w:rsidP="00000000" w:rsidRDefault="00000000" w:rsidRPr="00000000" w14:paraId="00000091">
      <w:pPr>
        <w:numPr>
          <w:ilvl w:val="0"/>
          <w:numId w:val="17"/>
        </w:numPr>
        <w:spacing w:after="0" w:before="200" w:lineRule="auto"/>
        <w:ind w:left="720" w:hanging="360"/>
        <w:rPr>
          <w:b w:val="1"/>
        </w:rPr>
      </w:pPr>
      <w:r w:rsidDel="00000000" w:rsidR="00000000" w:rsidRPr="00000000">
        <w:rPr>
          <w:b w:val="1"/>
          <w:rtl w:val="0"/>
        </w:rPr>
        <w:t xml:space="preserve">Policy and Procedural Alignment  </w:t>
      </w:r>
    </w:p>
    <w:p w:rsidR="00000000" w:rsidDel="00000000" w:rsidP="00000000" w:rsidRDefault="00000000" w:rsidRPr="00000000" w14:paraId="0000009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Enforce or integrate with existing security policies for encryption, access restrictions, logging, etc.  </w:t>
      </w:r>
    </w:p>
    <w:p w:rsidR="00000000" w:rsidDel="00000000" w:rsidP="00000000" w:rsidRDefault="00000000" w:rsidRPr="00000000" w14:paraId="0000009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Alert when critical controls deviate (e.g., unencrypted sensitive fields, missing MFA).</w:t>
      </w:r>
    </w:p>
    <w:p w:rsidR="00000000" w:rsidDel="00000000" w:rsidP="00000000" w:rsidRDefault="00000000" w:rsidRPr="00000000" w14:paraId="00000094">
      <w:pPr>
        <w:numPr>
          <w:ilvl w:val="0"/>
          <w:numId w:val="17"/>
        </w:numPr>
        <w:spacing w:after="0" w:before="200" w:lineRule="auto"/>
        <w:ind w:left="720" w:hanging="360"/>
        <w:rPr>
          <w:b w:val="1"/>
        </w:rPr>
      </w:pPr>
      <w:r w:rsidDel="00000000" w:rsidR="00000000" w:rsidRPr="00000000">
        <w:rPr>
          <w:b w:val="1"/>
          <w:rtl w:val="0"/>
        </w:rPr>
        <w:t xml:space="preserve">Audit-Ready Documentation  </w:t>
      </w:r>
    </w:p>
    <w:p w:rsidR="00000000" w:rsidDel="00000000" w:rsidP="00000000" w:rsidRDefault="00000000" w:rsidRPr="00000000" w14:paraId="0000009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Automatic collection of logs, user actions, system changes mapped to TSC controls.  </w:t>
      </w:r>
    </w:p>
    <w:p w:rsidR="00000000" w:rsidDel="00000000" w:rsidP="00000000" w:rsidRDefault="00000000" w:rsidRPr="00000000" w14:paraId="0000009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Historical records for each control’s operational effectiveness over the audit period.</w:t>
      </w:r>
    </w:p>
    <w:p w:rsidR="00000000" w:rsidDel="00000000" w:rsidP="00000000" w:rsidRDefault="00000000" w:rsidRPr="00000000" w14:paraId="00000097">
      <w:pPr>
        <w:pStyle w:val="Heading3"/>
        <w:rPr>
          <w:b w:val="1"/>
          <w:color w:val="000000"/>
          <w:sz w:val="26"/>
          <w:szCs w:val="26"/>
        </w:rPr>
      </w:pPr>
      <w:bookmarkStart w:colFirst="0" w:colLast="0" w:name="_ihblio4wk076" w:id="16"/>
      <w:bookmarkEnd w:id="16"/>
      <w:r w:rsidDel="00000000" w:rsidR="00000000" w:rsidRPr="00000000">
        <w:rPr>
          <w:b w:val="1"/>
          <w:color w:val="000000"/>
          <w:sz w:val="26"/>
          <w:szCs w:val="26"/>
          <w:rtl w:val="0"/>
        </w:rPr>
        <w:t xml:space="preserve">3.6 Integration with Existing Security and IT Ecosystems</w:t>
      </w:r>
    </w:p>
    <w:p w:rsidR="00000000" w:rsidDel="00000000" w:rsidP="00000000" w:rsidRDefault="00000000" w:rsidRPr="00000000" w14:paraId="00000098">
      <w:pPr>
        <w:numPr>
          <w:ilvl w:val="0"/>
          <w:numId w:val="27"/>
        </w:numPr>
        <w:spacing w:before="200" w:lineRule="auto"/>
        <w:ind w:left="720" w:hanging="360"/>
        <w:rPr>
          <w:b w:val="1"/>
        </w:rPr>
      </w:pPr>
      <w:r w:rsidDel="00000000" w:rsidR="00000000" w:rsidRPr="00000000">
        <w:rPr>
          <w:b w:val="1"/>
          <w:rtl w:val="0"/>
        </w:rPr>
        <w:t xml:space="preserve">SIEM, SOAR, ITSM  </w:t>
      </w:r>
    </w:p>
    <w:p w:rsidR="00000000" w:rsidDel="00000000" w:rsidP="00000000" w:rsidRDefault="00000000" w:rsidRPr="00000000" w14:paraId="0000009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Pre-built or well-documented APIs for pushing classification events, incident alerts, or control checks into Splunk, ServiceNow, or other workflows.  </w:t>
      </w:r>
    </w:p>
    <w:p w:rsidR="00000000" w:rsidDel="00000000" w:rsidP="00000000" w:rsidRDefault="00000000" w:rsidRPr="00000000" w14:paraId="0000009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Two-way data exchange enabling automated threat or control gap response.</w:t>
      </w:r>
    </w:p>
    <w:p w:rsidR="00000000" w:rsidDel="00000000" w:rsidP="00000000" w:rsidRDefault="00000000" w:rsidRPr="00000000" w14:paraId="0000009B">
      <w:pPr>
        <w:numPr>
          <w:ilvl w:val="0"/>
          <w:numId w:val="27"/>
        </w:numPr>
        <w:spacing w:after="0" w:before="200" w:lineRule="auto"/>
        <w:ind w:left="720" w:hanging="360"/>
        <w:rPr>
          <w:u w:val="none"/>
        </w:rPr>
      </w:pPr>
      <w:r w:rsidDel="00000000" w:rsidR="00000000" w:rsidRPr="00000000">
        <w:rPr>
          <w:b w:val="1"/>
          <w:rtl w:val="0"/>
        </w:rPr>
        <w:t xml:space="preserve">Identity and Access Management </w:t>
      </w:r>
      <w:r w:rsidDel="00000000" w:rsidR="00000000" w:rsidRPr="00000000">
        <w:rPr>
          <w:rtl w:val="0"/>
        </w:rPr>
        <w:t xml:space="preserve"> </w:t>
      </w:r>
    </w:p>
    <w:p w:rsidR="00000000" w:rsidDel="00000000" w:rsidP="00000000" w:rsidRDefault="00000000" w:rsidRPr="00000000" w14:paraId="0000009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Combine user identity data with system usage or device telemetry for ensuring correct privilege levels.  </w:t>
      </w:r>
    </w:p>
    <w:p w:rsidR="00000000" w:rsidDel="00000000" w:rsidP="00000000" w:rsidRDefault="00000000" w:rsidRPr="00000000" w14:paraId="0000009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Detect unauthorized privilege escalations or suspicious account activity near sensitive data.</w:t>
      </w:r>
    </w:p>
    <w:p w:rsidR="00000000" w:rsidDel="00000000" w:rsidP="00000000" w:rsidRDefault="00000000" w:rsidRPr="00000000" w14:paraId="0000009E">
      <w:pPr>
        <w:numPr>
          <w:ilvl w:val="0"/>
          <w:numId w:val="27"/>
        </w:numPr>
        <w:spacing w:after="0" w:before="200" w:lineRule="auto"/>
        <w:ind w:left="720" w:hanging="360"/>
        <w:rPr>
          <w:b w:val="1"/>
        </w:rPr>
      </w:pPr>
      <w:r w:rsidDel="00000000" w:rsidR="00000000" w:rsidRPr="00000000">
        <w:rPr>
          <w:b w:val="1"/>
          <w:rtl w:val="0"/>
        </w:rPr>
        <w:t xml:space="preserve">Cloud and Container  </w:t>
      </w:r>
    </w:p>
    <w:p w:rsidR="00000000" w:rsidDel="00000000" w:rsidP="00000000" w:rsidRDefault="00000000" w:rsidRPr="00000000" w14:paraId="0000009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Handle ephemeral container environments (Docker, Kubernetes) discovering personal data or configuration vulnerabilities in dynamic microservices setups.  </w:t>
      </w:r>
    </w:p>
    <w:p w:rsidR="00000000" w:rsidDel="00000000" w:rsidP="00000000" w:rsidRDefault="00000000" w:rsidRPr="00000000" w14:paraId="000000A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Evaluate multi-cloud usage ensuring consistent TSC-based controls.</w:t>
      </w:r>
    </w:p>
    <w:p w:rsidR="00000000" w:rsidDel="00000000" w:rsidP="00000000" w:rsidRDefault="00000000" w:rsidRPr="00000000" w14:paraId="000000A1">
      <w:pPr>
        <w:pStyle w:val="Heading3"/>
        <w:rPr>
          <w:b w:val="1"/>
          <w:color w:val="000000"/>
          <w:sz w:val="26"/>
          <w:szCs w:val="26"/>
        </w:rPr>
      </w:pPr>
      <w:bookmarkStart w:colFirst="0" w:colLast="0" w:name="_nm04zwd765n6" w:id="17"/>
      <w:bookmarkEnd w:id="17"/>
      <w:r w:rsidDel="00000000" w:rsidR="00000000" w:rsidRPr="00000000">
        <w:rPr>
          <w:b w:val="1"/>
          <w:color w:val="000000"/>
          <w:sz w:val="26"/>
          <w:szCs w:val="26"/>
          <w:rtl w:val="0"/>
        </w:rPr>
        <w:t xml:space="preserve">3.7 Scalability and Future-Readiness</w:t>
      </w:r>
    </w:p>
    <w:p w:rsidR="00000000" w:rsidDel="00000000" w:rsidP="00000000" w:rsidRDefault="00000000" w:rsidRPr="00000000" w14:paraId="000000A2">
      <w:pPr>
        <w:numPr>
          <w:ilvl w:val="0"/>
          <w:numId w:val="16"/>
        </w:numPr>
        <w:spacing w:before="200" w:lineRule="auto"/>
        <w:ind w:left="720" w:hanging="360"/>
        <w:rPr>
          <w:b w:val="1"/>
        </w:rPr>
      </w:pPr>
      <w:r w:rsidDel="00000000" w:rsidR="00000000" w:rsidRPr="00000000">
        <w:rPr>
          <w:b w:val="1"/>
          <w:rtl w:val="0"/>
        </w:rPr>
        <w:t xml:space="preserve">Performance Benchmarks  </w:t>
      </w:r>
    </w:p>
    <w:p w:rsidR="00000000" w:rsidDel="00000000" w:rsidP="00000000" w:rsidRDefault="00000000" w:rsidRPr="00000000" w14:paraId="000000A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Architecture handling large data sets, multi-site coverage, or high concurrency.  </w:t>
      </w:r>
    </w:p>
    <w:p w:rsidR="00000000" w:rsidDel="00000000" w:rsidP="00000000" w:rsidRDefault="00000000" w:rsidRPr="00000000" w14:paraId="000000A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Clear guidance on expansions or integration with new lines of business.</w:t>
      </w:r>
    </w:p>
    <w:p w:rsidR="00000000" w:rsidDel="00000000" w:rsidP="00000000" w:rsidRDefault="00000000" w:rsidRPr="00000000" w14:paraId="000000A5">
      <w:pPr>
        <w:numPr>
          <w:ilvl w:val="0"/>
          <w:numId w:val="16"/>
        </w:numPr>
        <w:spacing w:after="0" w:before="200" w:lineRule="auto"/>
        <w:ind w:left="720" w:hanging="360"/>
        <w:rPr>
          <w:b w:val="1"/>
        </w:rPr>
      </w:pPr>
      <w:r w:rsidDel="00000000" w:rsidR="00000000" w:rsidRPr="00000000">
        <w:rPr>
          <w:b w:val="1"/>
          <w:rtl w:val="0"/>
        </w:rPr>
        <w:t xml:space="preserve">Modular Enhancements  </w:t>
      </w:r>
    </w:p>
    <w:p w:rsidR="00000000" w:rsidDel="00000000" w:rsidP="00000000" w:rsidRDefault="00000000" w:rsidRPr="00000000" w14:paraId="000000A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Potential expansions for advanced analytics, deeper ML-based classification or next-level compliance modules.  </w:t>
      </w:r>
    </w:p>
    <w:p w:rsidR="00000000" w:rsidDel="00000000" w:rsidP="00000000" w:rsidRDefault="00000000" w:rsidRPr="00000000" w14:paraId="000000A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Continual updates covering emergent data technologies or security threats.</w:t>
      </w:r>
    </w:p>
    <w:p w:rsidR="00000000" w:rsidDel="00000000" w:rsidP="00000000" w:rsidRDefault="00000000" w:rsidRPr="00000000" w14:paraId="000000A8">
      <w:pPr>
        <w:numPr>
          <w:ilvl w:val="0"/>
          <w:numId w:val="16"/>
        </w:numPr>
        <w:spacing w:after="0" w:before="200" w:lineRule="auto"/>
        <w:ind w:left="720" w:hanging="360"/>
        <w:rPr>
          <w:b w:val="1"/>
        </w:rPr>
      </w:pPr>
      <w:r w:rsidDel="00000000" w:rsidR="00000000" w:rsidRPr="00000000">
        <w:rPr>
          <w:b w:val="1"/>
          <w:rtl w:val="0"/>
        </w:rPr>
        <w:t xml:space="preserve">Global or Multi-Site  </w:t>
      </w:r>
    </w:p>
    <w:p w:rsidR="00000000" w:rsidDel="00000000" w:rsidP="00000000" w:rsidRDefault="00000000" w:rsidRPr="00000000" w14:paraId="000000A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Unified console for multi-site or multi-tenant environments, enabling consolidated SOC 2 Type 2 compliance management.</w:t>
      </w:r>
    </w:p>
    <w:p w:rsidR="00000000" w:rsidDel="00000000" w:rsidP="00000000" w:rsidRDefault="00000000" w:rsidRPr="00000000" w14:paraId="000000AA">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pStyle w:val="Heading2"/>
        <w:rPr/>
      </w:pPr>
      <w:bookmarkStart w:colFirst="0" w:colLast="0" w:name="_jth8uearxxfv" w:id="18"/>
      <w:bookmarkEnd w:id="18"/>
      <w:r w:rsidDel="00000000" w:rsidR="00000000" w:rsidRPr="00000000">
        <w:rPr>
          <w:b w:val="1"/>
          <w:sz w:val="34"/>
          <w:szCs w:val="34"/>
          <w:rtl w:val="0"/>
        </w:rPr>
        <w:t xml:space="preserve">4. Implementation and Project Delivery</w:t>
      </w:r>
      <w:r w:rsidDel="00000000" w:rsidR="00000000" w:rsidRPr="00000000">
        <w:rPr>
          <w:rtl w:val="0"/>
        </w:rPr>
      </w:r>
    </w:p>
    <w:p w:rsidR="00000000" w:rsidDel="00000000" w:rsidP="00000000" w:rsidRDefault="00000000" w:rsidRPr="00000000" w14:paraId="000000AC">
      <w:pPr>
        <w:pStyle w:val="Heading3"/>
        <w:rPr>
          <w:b w:val="1"/>
          <w:color w:val="000000"/>
          <w:sz w:val="26"/>
          <w:szCs w:val="26"/>
        </w:rPr>
      </w:pPr>
      <w:bookmarkStart w:colFirst="0" w:colLast="0" w:name="_dnw3iukx19lt" w:id="19"/>
      <w:bookmarkEnd w:id="19"/>
      <w:r w:rsidDel="00000000" w:rsidR="00000000" w:rsidRPr="00000000">
        <w:rPr>
          <w:b w:val="1"/>
          <w:color w:val="000000"/>
          <w:sz w:val="26"/>
          <w:szCs w:val="26"/>
          <w:rtl w:val="0"/>
        </w:rPr>
        <w:t xml:space="preserve">4.1 Deployment Options (On-Prem, Cloud, Hybrid)</w:t>
      </w:r>
    </w:p>
    <w:p w:rsidR="00000000" w:rsidDel="00000000" w:rsidP="00000000" w:rsidRDefault="00000000" w:rsidRPr="00000000" w14:paraId="000000AD">
      <w:pPr>
        <w:numPr>
          <w:ilvl w:val="0"/>
          <w:numId w:val="34"/>
        </w:numPr>
        <w:spacing w:before="200" w:lineRule="auto"/>
        <w:ind w:left="720" w:hanging="360"/>
        <w:rPr>
          <w:u w:val="none"/>
        </w:rPr>
      </w:pPr>
      <w:r w:rsidDel="00000000" w:rsidR="00000000" w:rsidRPr="00000000">
        <w:rPr>
          <w:b w:val="1"/>
          <w:rtl w:val="0"/>
        </w:rPr>
        <w:t xml:space="preserve">On-Prem: </w:t>
      </w:r>
      <w:r w:rsidDel="00000000" w:rsidR="00000000" w:rsidRPr="00000000">
        <w:rPr>
          <w:rtl w:val="0"/>
        </w:rPr>
        <w:t xml:space="preserve">Managed appliances or VMs for full local data control.  </w:t>
      </w:r>
    </w:p>
    <w:p w:rsidR="00000000" w:rsidDel="00000000" w:rsidP="00000000" w:rsidRDefault="00000000" w:rsidRPr="00000000" w14:paraId="000000AE">
      <w:pPr>
        <w:numPr>
          <w:ilvl w:val="0"/>
          <w:numId w:val="34"/>
        </w:numPr>
        <w:ind w:left="720" w:hanging="360"/>
        <w:rPr>
          <w:u w:val="none"/>
        </w:rPr>
      </w:pPr>
      <w:r w:rsidDel="00000000" w:rsidR="00000000" w:rsidRPr="00000000">
        <w:rPr>
          <w:b w:val="1"/>
          <w:rtl w:val="0"/>
        </w:rPr>
        <w:t xml:space="preserve">Cloud: </w:t>
      </w:r>
      <w:r w:rsidDel="00000000" w:rsidR="00000000" w:rsidRPr="00000000">
        <w:rPr>
          <w:rtl w:val="0"/>
        </w:rPr>
        <w:t xml:space="preserve">SaaS-based solution recognized for security certifications, potentially reducing operational overhead.  </w:t>
      </w:r>
    </w:p>
    <w:p w:rsidR="00000000" w:rsidDel="00000000" w:rsidP="00000000" w:rsidRDefault="00000000" w:rsidRPr="00000000" w14:paraId="000000AF">
      <w:pPr>
        <w:numPr>
          <w:ilvl w:val="0"/>
          <w:numId w:val="34"/>
        </w:numPr>
        <w:ind w:left="720" w:hanging="360"/>
        <w:rPr>
          <w:u w:val="none"/>
        </w:rPr>
      </w:pPr>
      <w:r w:rsidDel="00000000" w:rsidR="00000000" w:rsidRPr="00000000">
        <w:rPr>
          <w:b w:val="1"/>
          <w:rtl w:val="0"/>
        </w:rPr>
        <w:t xml:space="preserve">Hybrid: </w:t>
      </w:r>
      <w:r w:rsidDel="00000000" w:rsidR="00000000" w:rsidRPr="00000000">
        <w:rPr>
          <w:rtl w:val="0"/>
        </w:rPr>
        <w:t xml:space="preserve">Local data collectors integrated with a cloud analytics and management console, balancing minimal local footprint and advanced remote intelligence.</w:t>
      </w:r>
    </w:p>
    <w:p w:rsidR="00000000" w:rsidDel="00000000" w:rsidP="00000000" w:rsidRDefault="00000000" w:rsidRPr="00000000" w14:paraId="000000B0">
      <w:pPr>
        <w:pStyle w:val="Heading3"/>
        <w:rPr>
          <w:b w:val="1"/>
          <w:color w:val="000000"/>
          <w:sz w:val="26"/>
          <w:szCs w:val="26"/>
        </w:rPr>
      </w:pPr>
      <w:bookmarkStart w:colFirst="0" w:colLast="0" w:name="_dq4p3gpylz3q" w:id="20"/>
      <w:bookmarkEnd w:id="20"/>
      <w:r w:rsidDel="00000000" w:rsidR="00000000" w:rsidRPr="00000000">
        <w:rPr>
          <w:b w:val="1"/>
          <w:color w:val="000000"/>
          <w:sz w:val="26"/>
          <w:szCs w:val="26"/>
          <w:rtl w:val="0"/>
        </w:rPr>
        <w:t xml:space="preserve">4.2 Phased Rollout and Timelines</w:t>
      </w:r>
    </w:p>
    <w:p w:rsidR="00000000" w:rsidDel="00000000" w:rsidP="00000000" w:rsidRDefault="00000000" w:rsidRPr="00000000" w14:paraId="000000B1">
      <w:pPr>
        <w:numPr>
          <w:ilvl w:val="0"/>
          <w:numId w:val="37"/>
        </w:numPr>
        <w:ind w:left="720" w:hanging="360"/>
        <w:rPr>
          <w:b w:val="1"/>
        </w:rPr>
      </w:pPr>
      <w:r w:rsidDel="00000000" w:rsidR="00000000" w:rsidRPr="00000000">
        <w:rPr>
          <w:b w:val="1"/>
          <w:rtl w:val="0"/>
        </w:rPr>
        <w:t xml:space="preserve">Planning and Gap Analysis  </w:t>
      </w:r>
    </w:p>
    <w:p w:rsidR="00000000" w:rsidDel="00000000" w:rsidP="00000000" w:rsidRDefault="00000000" w:rsidRPr="00000000" w14:paraId="000000B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Mapping SOC 2 TSC requirements to existing controls, finalizing scope, timeline, success metrics.  </w:t>
      </w:r>
    </w:p>
    <w:p w:rsidR="00000000" w:rsidDel="00000000" w:rsidP="00000000" w:rsidRDefault="00000000" w:rsidRPr="00000000" w14:paraId="000000B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Project charter, risk register, stakeholder alignment.</w:t>
      </w:r>
    </w:p>
    <w:p w:rsidR="00000000" w:rsidDel="00000000" w:rsidP="00000000" w:rsidRDefault="00000000" w:rsidRPr="00000000" w14:paraId="000000B4">
      <w:pPr>
        <w:numPr>
          <w:ilvl w:val="0"/>
          <w:numId w:val="37"/>
        </w:numPr>
        <w:spacing w:before="200" w:lineRule="auto"/>
        <w:ind w:left="720" w:hanging="360"/>
        <w:rPr>
          <w:b w:val="1"/>
        </w:rPr>
      </w:pPr>
      <w:r w:rsidDel="00000000" w:rsidR="00000000" w:rsidRPr="00000000">
        <w:rPr>
          <w:b w:val="1"/>
          <w:rtl w:val="0"/>
        </w:rPr>
        <w:t xml:space="preserve">Pilot Deployment  </w:t>
      </w:r>
    </w:p>
    <w:p w:rsidR="00000000" w:rsidDel="00000000" w:rsidP="00000000" w:rsidRDefault="00000000" w:rsidRPr="00000000" w14:paraId="000000B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Testing solution in a limited environment or partial TSC scope to validate scanning, performance, DSAR flow (if relevant).  </w:t>
      </w:r>
    </w:p>
    <w:p w:rsidR="00000000" w:rsidDel="00000000" w:rsidP="00000000" w:rsidRDefault="00000000" w:rsidRPr="00000000" w14:paraId="000000B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pPr>
      <w:r w:rsidDel="00000000" w:rsidR="00000000" w:rsidRPr="00000000">
        <w:rPr>
          <w:rtl w:val="0"/>
        </w:rPr>
        <w:t xml:space="preserve">Deliverables: Pilot results, acceptance tests, refined architecture blueprint.</w:t>
      </w:r>
    </w:p>
    <w:p w:rsidR="00000000" w:rsidDel="00000000" w:rsidP="00000000" w:rsidRDefault="00000000" w:rsidRPr="00000000" w14:paraId="000000B7">
      <w:pPr>
        <w:numPr>
          <w:ilvl w:val="0"/>
          <w:numId w:val="37"/>
        </w:numPr>
        <w:ind w:left="720" w:hanging="360"/>
        <w:rPr>
          <w:b w:val="1"/>
        </w:rPr>
      </w:pPr>
      <w:r w:rsidDel="00000000" w:rsidR="00000000" w:rsidRPr="00000000">
        <w:rPr>
          <w:b w:val="1"/>
          <w:rtl w:val="0"/>
        </w:rPr>
        <w:t xml:space="preserve">Production Rollout  </w:t>
      </w:r>
    </w:p>
    <w:p w:rsidR="00000000" w:rsidDel="00000000" w:rsidP="00000000" w:rsidRDefault="00000000" w:rsidRPr="00000000" w14:paraId="000000B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Scale coverage across in-scope systems, data repositories, or user groups.  </w:t>
      </w:r>
    </w:p>
    <w:p w:rsidR="00000000" w:rsidDel="00000000" w:rsidP="00000000" w:rsidRDefault="00000000" w:rsidRPr="00000000" w14:paraId="000000B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Production environment configurations, user training, acceptance sign-off.</w:t>
      </w:r>
    </w:p>
    <w:p w:rsidR="00000000" w:rsidDel="00000000" w:rsidP="00000000" w:rsidRDefault="00000000" w:rsidRPr="00000000" w14:paraId="000000BA">
      <w:pPr>
        <w:numPr>
          <w:ilvl w:val="0"/>
          <w:numId w:val="37"/>
        </w:numPr>
        <w:spacing w:after="0" w:before="200" w:lineRule="auto"/>
        <w:ind w:left="720" w:hanging="360"/>
        <w:rPr>
          <w:b w:val="1"/>
        </w:rPr>
      </w:pPr>
      <w:r w:rsidDel="00000000" w:rsidR="00000000" w:rsidRPr="00000000">
        <w:rPr>
          <w:b w:val="1"/>
          <w:rtl w:val="0"/>
        </w:rPr>
        <w:t xml:space="preserve">Optimization and Maintenance  </w:t>
      </w:r>
    </w:p>
    <w:p w:rsidR="00000000" w:rsidDel="00000000" w:rsidP="00000000" w:rsidRDefault="00000000" w:rsidRPr="00000000" w14:paraId="000000B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Fine-tuning classification rules, detection thresholds, advanced features, new data source coverage.  </w:t>
      </w:r>
    </w:p>
    <w:p w:rsidR="00000000" w:rsidDel="00000000" w:rsidP="00000000" w:rsidRDefault="00000000" w:rsidRPr="00000000" w14:paraId="000000B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Updated runbooks, final documentation, knowledge transfer to compliance/security teams.</w:t>
      </w:r>
    </w:p>
    <w:p w:rsidR="00000000" w:rsidDel="00000000" w:rsidP="00000000" w:rsidRDefault="00000000" w:rsidRPr="00000000" w14:paraId="000000BD">
      <w:pPr>
        <w:pStyle w:val="Heading3"/>
        <w:rPr/>
      </w:pPr>
      <w:bookmarkStart w:colFirst="0" w:colLast="0" w:name="_xcv8g7th63xi" w:id="21"/>
      <w:bookmarkEnd w:id="21"/>
      <w:r w:rsidDel="00000000" w:rsidR="00000000" w:rsidRPr="00000000">
        <w:rPr>
          <w:b w:val="1"/>
          <w:color w:val="000000"/>
          <w:sz w:val="26"/>
          <w:szCs w:val="26"/>
          <w:rtl w:val="0"/>
        </w:rPr>
        <w:t xml:space="preserve">4.3 Training, Knowledge Transfer, and Change Management</w:t>
      </w:r>
      <w:r w:rsidDel="00000000" w:rsidR="00000000" w:rsidRPr="00000000">
        <w:rPr>
          <w:rtl w:val="0"/>
        </w:rPr>
      </w:r>
    </w:p>
    <w:p w:rsidR="00000000" w:rsidDel="00000000" w:rsidP="00000000" w:rsidRDefault="00000000" w:rsidRPr="00000000" w14:paraId="000000BE">
      <w:pPr>
        <w:numPr>
          <w:ilvl w:val="0"/>
          <w:numId w:val="25"/>
        </w:numPr>
        <w:spacing w:before="200" w:lineRule="auto"/>
        <w:ind w:left="720" w:hanging="360"/>
        <w:rPr>
          <w:u w:val="none"/>
        </w:rPr>
      </w:pPr>
      <w:r w:rsidDel="00000000" w:rsidR="00000000" w:rsidRPr="00000000">
        <w:rPr>
          <w:b w:val="1"/>
          <w:rtl w:val="0"/>
        </w:rPr>
        <w:t xml:space="preserve">Technical Training: </w:t>
      </w:r>
      <w:r w:rsidDel="00000000" w:rsidR="00000000" w:rsidRPr="00000000">
        <w:rPr>
          <w:rtl w:val="0"/>
        </w:rPr>
        <w:t xml:space="preserve">Workshops for IT, security, privacy/legal covering data classification, control monitoring, incident triage.  </w:t>
      </w:r>
    </w:p>
    <w:p w:rsidR="00000000" w:rsidDel="00000000" w:rsidP="00000000" w:rsidRDefault="00000000" w:rsidRPr="00000000" w14:paraId="000000BF">
      <w:pPr>
        <w:numPr>
          <w:ilvl w:val="0"/>
          <w:numId w:val="25"/>
        </w:numPr>
        <w:ind w:left="720" w:hanging="360"/>
        <w:rPr>
          <w:u w:val="none"/>
        </w:rPr>
      </w:pPr>
      <w:r w:rsidDel="00000000" w:rsidR="00000000" w:rsidRPr="00000000">
        <w:rPr>
          <w:b w:val="1"/>
          <w:rtl w:val="0"/>
        </w:rPr>
        <w:t xml:space="preserve">Executive Summaries: </w:t>
      </w:r>
      <w:r w:rsidDel="00000000" w:rsidR="00000000" w:rsidRPr="00000000">
        <w:rPr>
          <w:rtl w:val="0"/>
        </w:rPr>
        <w:t xml:space="preserve">Presentations or dashboards for leadership highlighting SOC 2 readiness, ROI, primary metrics.  </w:t>
      </w:r>
    </w:p>
    <w:p w:rsidR="00000000" w:rsidDel="00000000" w:rsidP="00000000" w:rsidRDefault="00000000" w:rsidRPr="00000000" w14:paraId="000000C0">
      <w:pPr>
        <w:numPr>
          <w:ilvl w:val="0"/>
          <w:numId w:val="25"/>
        </w:numPr>
        <w:ind w:left="720" w:hanging="360"/>
        <w:rPr>
          <w:u w:val="none"/>
        </w:rPr>
      </w:pPr>
      <w:r w:rsidDel="00000000" w:rsidR="00000000" w:rsidRPr="00000000">
        <w:rPr>
          <w:b w:val="1"/>
          <w:rtl w:val="0"/>
        </w:rPr>
        <w:t xml:space="preserve">Documentation: </w:t>
      </w:r>
      <w:r w:rsidDel="00000000" w:rsidR="00000000" w:rsidRPr="00000000">
        <w:rPr>
          <w:rtl w:val="0"/>
        </w:rPr>
        <w:t xml:space="preserve">Comprehensive user manuals, runbooks, knowledge base ensuring consistent, self-sufficient usage.</w:t>
      </w:r>
    </w:p>
    <w:p w:rsidR="00000000" w:rsidDel="00000000" w:rsidP="00000000" w:rsidRDefault="00000000" w:rsidRPr="00000000" w14:paraId="000000C1">
      <w:pPr>
        <w:pStyle w:val="Heading3"/>
        <w:rPr/>
      </w:pPr>
      <w:bookmarkStart w:colFirst="0" w:colLast="0" w:name="_qopsdtw9b9nn" w:id="22"/>
      <w:bookmarkEnd w:id="22"/>
      <w:r w:rsidDel="00000000" w:rsidR="00000000" w:rsidRPr="00000000">
        <w:rPr>
          <w:b w:val="1"/>
          <w:color w:val="000000"/>
          <w:sz w:val="26"/>
          <w:szCs w:val="26"/>
          <w:rtl w:val="0"/>
        </w:rPr>
        <w:t xml:space="preserve">4.4 Risk Management and Contingency Planning</w:t>
      </w:r>
      <w:r w:rsidDel="00000000" w:rsidR="00000000" w:rsidRPr="00000000">
        <w:rPr>
          <w:rtl w:val="0"/>
        </w:rPr>
      </w:r>
    </w:p>
    <w:p w:rsidR="00000000" w:rsidDel="00000000" w:rsidP="00000000" w:rsidRDefault="00000000" w:rsidRPr="00000000" w14:paraId="000000C2">
      <w:pPr>
        <w:numPr>
          <w:ilvl w:val="0"/>
          <w:numId w:val="12"/>
        </w:numPr>
        <w:spacing w:before="200" w:lineRule="auto"/>
        <w:ind w:left="720" w:hanging="360"/>
        <w:rPr>
          <w:u w:val="none"/>
        </w:rPr>
      </w:pPr>
      <w:r w:rsidDel="00000000" w:rsidR="00000000" w:rsidRPr="00000000">
        <w:rPr>
          <w:b w:val="1"/>
          <w:rtl w:val="0"/>
        </w:rPr>
        <w:t xml:space="preserve">Identified Risks:</w:t>
      </w:r>
      <w:r w:rsidDel="00000000" w:rsidR="00000000" w:rsidRPr="00000000">
        <w:rPr>
          <w:rtl w:val="0"/>
        </w:rPr>
        <w:t xml:space="preserve"> Potential scanning disruptions, vendor performance, unknown data sources, resource constraints.  </w:t>
      </w:r>
    </w:p>
    <w:p w:rsidR="00000000" w:rsidDel="00000000" w:rsidP="00000000" w:rsidRDefault="00000000" w:rsidRPr="00000000" w14:paraId="000000C3">
      <w:pPr>
        <w:numPr>
          <w:ilvl w:val="0"/>
          <w:numId w:val="12"/>
        </w:numPr>
        <w:ind w:left="720" w:hanging="360"/>
        <w:rPr>
          <w:u w:val="none"/>
        </w:rPr>
      </w:pPr>
      <w:r w:rsidDel="00000000" w:rsidR="00000000" w:rsidRPr="00000000">
        <w:rPr>
          <w:b w:val="1"/>
          <w:rtl w:val="0"/>
        </w:rPr>
        <w:t xml:space="preserve">Mitigation:</w:t>
      </w:r>
      <w:r w:rsidDel="00000000" w:rsidR="00000000" w:rsidRPr="00000000">
        <w:rPr>
          <w:rtl w:val="0"/>
        </w:rPr>
        <w:t xml:space="preserve"> Pilot expansions, fallback scanning intervals, bridging solutions for legacy systems.  </w:t>
      </w:r>
    </w:p>
    <w:p w:rsidR="00000000" w:rsidDel="00000000" w:rsidP="00000000" w:rsidRDefault="00000000" w:rsidRPr="00000000" w14:paraId="000000C4">
      <w:pPr>
        <w:numPr>
          <w:ilvl w:val="0"/>
          <w:numId w:val="12"/>
        </w:numPr>
        <w:ind w:left="720" w:hanging="360"/>
        <w:rPr>
          <w:u w:val="none"/>
        </w:rPr>
      </w:pPr>
      <w:r w:rsidDel="00000000" w:rsidR="00000000" w:rsidRPr="00000000">
        <w:rPr>
          <w:b w:val="1"/>
          <w:rtl w:val="0"/>
        </w:rPr>
        <w:t xml:space="preserve">Contingency:</w:t>
      </w:r>
      <w:r w:rsidDel="00000000" w:rsidR="00000000" w:rsidRPr="00000000">
        <w:rPr>
          <w:rtl w:val="0"/>
        </w:rPr>
        <w:t xml:space="preserve"> Rollback processes, vendor escalation channels, or short-term alternative scanning solutions if major deployment issues occur.</w:t>
      </w:r>
    </w:p>
    <w:p w:rsidR="00000000" w:rsidDel="00000000" w:rsidP="00000000" w:rsidRDefault="00000000" w:rsidRPr="00000000" w14:paraId="000000C5">
      <w:pPr>
        <w:spacing w:before="200" w:lineRule="auto"/>
        <w:rPr>
          <w:b w:val="1"/>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6">
      <w:pPr>
        <w:pStyle w:val="Heading2"/>
        <w:spacing w:before="200" w:lineRule="auto"/>
        <w:rPr>
          <w:b w:val="1"/>
          <w:sz w:val="34"/>
          <w:szCs w:val="34"/>
        </w:rPr>
      </w:pPr>
      <w:bookmarkStart w:colFirst="0" w:colLast="0" w:name="_g1gigrehiv0l"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C7">
      <w:pPr>
        <w:pStyle w:val="Heading3"/>
        <w:rPr>
          <w:b w:val="1"/>
          <w:color w:val="000000"/>
          <w:sz w:val="26"/>
          <w:szCs w:val="26"/>
        </w:rPr>
      </w:pPr>
      <w:bookmarkStart w:colFirst="0" w:colLast="0" w:name="_7za6w3g2s0ag" w:id="24"/>
      <w:bookmarkEnd w:id="24"/>
      <w:r w:rsidDel="00000000" w:rsidR="00000000" w:rsidRPr="00000000">
        <w:rPr>
          <w:b w:val="1"/>
          <w:color w:val="000000"/>
          <w:sz w:val="26"/>
          <w:szCs w:val="26"/>
          <w:rtl w:val="0"/>
        </w:rPr>
        <w:t xml:space="preserve">5.1 Company Overview and Financial Stability</w:t>
      </w:r>
    </w:p>
    <w:p w:rsidR="00000000" w:rsidDel="00000000" w:rsidP="00000000" w:rsidRDefault="00000000" w:rsidRPr="00000000" w14:paraId="000000C8">
      <w:pPr>
        <w:numPr>
          <w:ilvl w:val="0"/>
          <w:numId w:val="6"/>
        </w:numPr>
        <w:spacing w:before="200" w:lineRule="auto"/>
        <w:ind w:left="720" w:hanging="360"/>
        <w:rPr>
          <w:u w:val="none"/>
        </w:rPr>
      </w:pPr>
      <w:r w:rsidDel="00000000" w:rsidR="00000000" w:rsidRPr="00000000">
        <w:rPr>
          <w:b w:val="1"/>
          <w:rtl w:val="0"/>
        </w:rPr>
        <w:t xml:space="preserve">Corporate Profile: </w:t>
      </w:r>
      <w:r w:rsidDel="00000000" w:rsidR="00000000" w:rsidRPr="00000000">
        <w:rPr>
          <w:rtl w:val="0"/>
        </w:rPr>
        <w:t xml:space="preserve">Founding, strategic focus, relevant acquisitions, leadership credentials.  </w:t>
      </w:r>
    </w:p>
    <w:p w:rsidR="00000000" w:rsidDel="00000000" w:rsidP="00000000" w:rsidRDefault="00000000" w:rsidRPr="00000000" w14:paraId="000000C9">
      <w:pPr>
        <w:numPr>
          <w:ilvl w:val="0"/>
          <w:numId w:val="6"/>
        </w:numPr>
        <w:ind w:left="720" w:hanging="360"/>
        <w:rPr>
          <w:u w:val="none"/>
        </w:rPr>
      </w:pPr>
      <w:r w:rsidDel="00000000" w:rsidR="00000000" w:rsidRPr="00000000">
        <w:rPr>
          <w:b w:val="1"/>
          <w:rtl w:val="0"/>
        </w:rPr>
        <w:t xml:space="preserve">Financial Health:</w:t>
      </w:r>
      <w:r w:rsidDel="00000000" w:rsidR="00000000" w:rsidRPr="00000000">
        <w:rPr>
          <w:rtl w:val="0"/>
        </w:rPr>
        <w:t xml:space="preserve"> Revenue stability or recognized investor support ensuring vendor longevity.  </w:t>
      </w:r>
    </w:p>
    <w:p w:rsidR="00000000" w:rsidDel="00000000" w:rsidP="00000000" w:rsidRDefault="00000000" w:rsidRPr="00000000" w14:paraId="000000CA">
      <w:pPr>
        <w:numPr>
          <w:ilvl w:val="0"/>
          <w:numId w:val="6"/>
        </w:numPr>
        <w:ind w:left="720" w:hanging="360"/>
        <w:rPr>
          <w:u w:val="none"/>
        </w:rPr>
      </w:pPr>
      <w:r w:rsidDel="00000000" w:rsidR="00000000" w:rsidRPr="00000000">
        <w:rPr>
          <w:b w:val="1"/>
          <w:rtl w:val="0"/>
        </w:rPr>
        <w:t xml:space="preserve">Ecosystem Alliances:</w:t>
      </w:r>
      <w:r w:rsidDel="00000000" w:rsidR="00000000" w:rsidRPr="00000000">
        <w:rPr>
          <w:rtl w:val="0"/>
        </w:rPr>
        <w:t xml:space="preserve"> Partnerships with cloud, security, or recognized compliance frameworks.</w:t>
      </w:r>
    </w:p>
    <w:p w:rsidR="00000000" w:rsidDel="00000000" w:rsidP="00000000" w:rsidRDefault="00000000" w:rsidRPr="00000000" w14:paraId="000000CB">
      <w:pPr>
        <w:pStyle w:val="Heading3"/>
        <w:rPr>
          <w:b w:val="1"/>
          <w:color w:val="000000"/>
          <w:sz w:val="26"/>
          <w:szCs w:val="26"/>
        </w:rPr>
      </w:pPr>
      <w:bookmarkStart w:colFirst="0" w:colLast="0" w:name="_fi27hquwno5w" w:id="25"/>
      <w:bookmarkEnd w:id="25"/>
      <w:r w:rsidDel="00000000" w:rsidR="00000000" w:rsidRPr="00000000">
        <w:rPr>
          <w:b w:val="1"/>
          <w:color w:val="000000"/>
          <w:sz w:val="26"/>
          <w:szCs w:val="26"/>
          <w:rtl w:val="0"/>
        </w:rPr>
        <w:t xml:space="preserve">5.2 SOC 2 / Trust Services Criteria Expertise and Track Record</w:t>
      </w:r>
    </w:p>
    <w:p w:rsidR="00000000" w:rsidDel="00000000" w:rsidP="00000000" w:rsidRDefault="00000000" w:rsidRPr="00000000" w14:paraId="000000C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pPr>
      <w:r w:rsidDel="00000000" w:rsidR="00000000" w:rsidRPr="00000000">
        <w:rPr>
          <w:b w:val="1"/>
          <w:rtl w:val="0"/>
        </w:rPr>
        <w:t xml:space="preserve">Demonstrated Knowledge: </w:t>
      </w:r>
      <w:r w:rsidDel="00000000" w:rsidR="00000000" w:rsidRPr="00000000">
        <w:rPr>
          <w:rtl w:val="0"/>
        </w:rPr>
        <w:t xml:space="preserve">Familiarity with SOC 2 TSC, including detailed control areas, reporting timelines, evidence gathering.  </w:t>
      </w:r>
    </w:p>
    <w:p w:rsidR="00000000" w:rsidDel="00000000" w:rsidP="00000000" w:rsidRDefault="00000000" w:rsidRPr="00000000" w14:paraId="000000C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References:</w:t>
      </w:r>
      <w:r w:rsidDel="00000000" w:rsidR="00000000" w:rsidRPr="00000000">
        <w:rPr>
          <w:rtl w:val="0"/>
        </w:rPr>
        <w:t xml:space="preserve"> Case studies from organizations with robust data footprints or sensitive data, showing vendor success.  </w:t>
      </w:r>
    </w:p>
    <w:p w:rsidR="00000000" w:rsidDel="00000000" w:rsidP="00000000" w:rsidRDefault="00000000" w:rsidRPr="00000000" w14:paraId="000000C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Performance Metrics:</w:t>
      </w:r>
      <w:r w:rsidDel="00000000" w:rsidR="00000000" w:rsidRPr="00000000">
        <w:rPr>
          <w:rtl w:val="0"/>
        </w:rPr>
        <w:t xml:space="preserve"> Examples of improved compliance overhead, DSAR speed, reduced risk of control failures.</w:t>
      </w:r>
    </w:p>
    <w:p w:rsidR="00000000" w:rsidDel="00000000" w:rsidP="00000000" w:rsidRDefault="00000000" w:rsidRPr="00000000" w14:paraId="000000CF">
      <w:pPr>
        <w:pStyle w:val="Heading3"/>
        <w:rPr>
          <w:b w:val="1"/>
          <w:color w:val="000000"/>
          <w:sz w:val="26"/>
          <w:szCs w:val="26"/>
        </w:rPr>
      </w:pPr>
      <w:bookmarkStart w:colFirst="0" w:colLast="0" w:name="_8nr00dklp9n2" w:id="26"/>
      <w:bookmarkEnd w:id="26"/>
      <w:r w:rsidDel="00000000" w:rsidR="00000000" w:rsidRPr="00000000">
        <w:rPr>
          <w:b w:val="1"/>
          <w:color w:val="000000"/>
          <w:sz w:val="26"/>
          <w:szCs w:val="26"/>
          <w:rtl w:val="0"/>
        </w:rPr>
        <w:t xml:space="preserve">5.3 Industry Experience and Case Studies</w:t>
      </w:r>
    </w:p>
    <w:p w:rsidR="00000000" w:rsidDel="00000000" w:rsidP="00000000" w:rsidRDefault="00000000" w:rsidRPr="00000000" w14:paraId="000000D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pPr>
      <w:r w:rsidDel="00000000" w:rsidR="00000000" w:rsidRPr="00000000">
        <w:rPr>
          <w:b w:val="1"/>
          <w:rtl w:val="0"/>
        </w:rPr>
        <w:t xml:space="preserve">Relevant Sectors: </w:t>
      </w:r>
      <w:r w:rsidDel="00000000" w:rsidR="00000000" w:rsidRPr="00000000">
        <w:rPr>
          <w:rtl w:val="0"/>
        </w:rPr>
        <w:t xml:space="preserve">Finance, healthcare, e-commerce, or technology commonly subject to SOC 2 audits.  </w:t>
      </w:r>
    </w:p>
    <w:p w:rsidR="00000000" w:rsidDel="00000000" w:rsidP="00000000" w:rsidRDefault="00000000" w:rsidRPr="00000000" w14:paraId="000000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Deployment Scale:</w:t>
      </w:r>
      <w:r w:rsidDel="00000000" w:rsidR="00000000" w:rsidRPr="00000000">
        <w:rPr>
          <w:rtl w:val="0"/>
        </w:rPr>
        <w:t xml:space="preserve"> Large data volumes, multi-site coverage, ICS/IoT coverage if relevant.  </w:t>
      </w:r>
    </w:p>
    <w:p w:rsidR="00000000" w:rsidDel="00000000" w:rsidP="00000000" w:rsidRDefault="00000000" w:rsidRPr="00000000" w14:paraId="000000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Innovation:</w:t>
      </w:r>
      <w:r w:rsidDel="00000000" w:rsidR="00000000" w:rsidRPr="00000000">
        <w:rPr>
          <w:rtl w:val="0"/>
        </w:rPr>
        <w:t xml:space="preserve"> Potential advanced detection features, micro-segmentation, or specialized compliance orchestration modules.</w:t>
      </w:r>
    </w:p>
    <w:p w:rsidR="00000000" w:rsidDel="00000000" w:rsidP="00000000" w:rsidRDefault="00000000" w:rsidRPr="00000000" w14:paraId="000000D3">
      <w:pPr>
        <w:pStyle w:val="Heading3"/>
        <w:rPr>
          <w:b w:val="1"/>
          <w:color w:val="000000"/>
          <w:sz w:val="26"/>
          <w:szCs w:val="26"/>
        </w:rPr>
      </w:pPr>
      <w:bookmarkStart w:colFirst="0" w:colLast="0" w:name="_6yclmyefbrqe" w:id="27"/>
      <w:bookmarkEnd w:id="27"/>
      <w:r w:rsidDel="00000000" w:rsidR="00000000" w:rsidRPr="00000000">
        <w:rPr>
          <w:b w:val="1"/>
          <w:color w:val="000000"/>
          <w:sz w:val="26"/>
          <w:szCs w:val="26"/>
          <w:rtl w:val="0"/>
        </w:rPr>
        <w:t xml:space="preserve">5.4 Certifications, Accreditations, and Partnerships</w:t>
      </w:r>
    </w:p>
    <w:p w:rsidR="00000000" w:rsidDel="00000000" w:rsidP="00000000" w:rsidRDefault="00000000" w:rsidRPr="00000000" w14:paraId="000000D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pPr>
      <w:r w:rsidDel="00000000" w:rsidR="00000000" w:rsidRPr="00000000">
        <w:rPr>
          <w:b w:val="1"/>
          <w:rtl w:val="0"/>
        </w:rPr>
        <w:t xml:space="preserve">Security Standards:</w:t>
      </w:r>
      <w:r w:rsidDel="00000000" w:rsidR="00000000" w:rsidRPr="00000000">
        <w:rPr>
          <w:rtl w:val="0"/>
        </w:rPr>
        <w:t xml:space="preserve"> ISO 27001, SOC 2 (Type 2) for vendor’s own environment if relevant, FedRAMP if SaaS-based.  </w:t>
      </w:r>
    </w:p>
    <w:p w:rsidR="00000000" w:rsidDel="00000000" w:rsidP="00000000" w:rsidRDefault="00000000" w:rsidRPr="00000000" w14:paraId="000000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Analyst Recognition:</w:t>
      </w:r>
      <w:r w:rsidDel="00000000" w:rsidR="00000000" w:rsidRPr="00000000">
        <w:rPr>
          <w:rtl w:val="0"/>
        </w:rPr>
        <w:t xml:space="preserve"> Mention in wave or quadrant reports focusing on data privacy/security solutions.  </w:t>
      </w:r>
    </w:p>
    <w:p w:rsidR="00000000" w:rsidDel="00000000" w:rsidP="00000000" w:rsidRDefault="00000000" w:rsidRPr="00000000" w14:paraId="000000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Regulatory Engagement: </w:t>
      </w:r>
      <w:r w:rsidDel="00000000" w:rsidR="00000000" w:rsidRPr="00000000">
        <w:rPr>
          <w:rtl w:val="0"/>
        </w:rPr>
        <w:t xml:space="preserve">Possibly recognized by relevant data protection or security alliances.</w:t>
      </w:r>
    </w:p>
    <w:p w:rsidR="00000000" w:rsidDel="00000000" w:rsidP="00000000" w:rsidRDefault="00000000" w:rsidRPr="00000000" w14:paraId="000000D7">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8">
      <w:pPr>
        <w:pStyle w:val="Heading2"/>
        <w:spacing w:after="200" w:before="200" w:lineRule="auto"/>
        <w:rPr>
          <w:b w:val="1"/>
          <w:sz w:val="34"/>
          <w:szCs w:val="34"/>
        </w:rPr>
      </w:pPr>
      <w:bookmarkStart w:colFirst="0" w:colLast="0" w:name="_lhggzlpwmppj" w:id="28"/>
      <w:bookmarkEnd w:id="28"/>
      <w:r w:rsidDel="00000000" w:rsidR="00000000" w:rsidRPr="00000000">
        <w:rPr>
          <w:b w:val="1"/>
          <w:sz w:val="34"/>
          <w:szCs w:val="34"/>
          <w:rtl w:val="0"/>
        </w:rPr>
        <w:t xml:space="preserve">6. Pricing and Commercial Terms</w:t>
      </w:r>
    </w:p>
    <w:p w:rsidR="00000000" w:rsidDel="00000000" w:rsidP="00000000" w:rsidRDefault="00000000" w:rsidRPr="00000000" w14:paraId="000000D9">
      <w:pPr>
        <w:pStyle w:val="Heading3"/>
        <w:rPr>
          <w:b w:val="1"/>
          <w:color w:val="000000"/>
          <w:sz w:val="26"/>
          <w:szCs w:val="26"/>
        </w:rPr>
      </w:pPr>
      <w:bookmarkStart w:colFirst="0" w:colLast="0" w:name="_nnuylqsunm4v" w:id="29"/>
      <w:bookmarkEnd w:id="29"/>
      <w:r w:rsidDel="00000000" w:rsidR="00000000" w:rsidRPr="00000000">
        <w:rPr>
          <w:b w:val="1"/>
          <w:color w:val="000000"/>
          <w:sz w:val="26"/>
          <w:szCs w:val="26"/>
          <w:rtl w:val="0"/>
        </w:rPr>
        <w:t xml:space="preserve">6.1 Licensing Model (Subscription, Per-Asset, Enterprise)</w:t>
      </w:r>
    </w:p>
    <w:p w:rsidR="00000000" w:rsidDel="00000000" w:rsidP="00000000" w:rsidRDefault="00000000" w:rsidRPr="00000000" w14:paraId="000000DA">
      <w:pPr>
        <w:numPr>
          <w:ilvl w:val="0"/>
          <w:numId w:val="10"/>
        </w:numPr>
        <w:spacing w:before="200" w:lineRule="auto"/>
        <w:ind w:left="720" w:hanging="360"/>
        <w:rPr>
          <w:u w:val="none"/>
        </w:rPr>
      </w:pPr>
      <w:r w:rsidDel="00000000" w:rsidR="00000000" w:rsidRPr="00000000">
        <w:rPr>
          <w:b w:val="1"/>
          <w:rtl w:val="0"/>
        </w:rPr>
        <w:t xml:space="preserve">Subscription:</w:t>
      </w:r>
      <w:r w:rsidDel="00000000" w:rsidR="00000000" w:rsidRPr="00000000">
        <w:rPr>
          <w:rtl w:val="0"/>
        </w:rPr>
        <w:t xml:space="preserve"> Annual or multi-year, tiered by data volume or number of integrated systems.  </w:t>
      </w:r>
    </w:p>
    <w:p w:rsidR="00000000" w:rsidDel="00000000" w:rsidP="00000000" w:rsidRDefault="00000000" w:rsidRPr="00000000" w14:paraId="000000DB">
      <w:pPr>
        <w:numPr>
          <w:ilvl w:val="0"/>
          <w:numId w:val="10"/>
        </w:numPr>
        <w:ind w:left="720" w:hanging="360"/>
        <w:rPr>
          <w:u w:val="none"/>
        </w:rPr>
      </w:pPr>
      <w:r w:rsidDel="00000000" w:rsidR="00000000" w:rsidRPr="00000000">
        <w:rPr>
          <w:b w:val="1"/>
          <w:rtl w:val="0"/>
        </w:rPr>
        <w:t xml:space="preserve">Per-Asset</w:t>
      </w:r>
      <w:r w:rsidDel="00000000" w:rsidR="00000000" w:rsidRPr="00000000">
        <w:rPr>
          <w:rtl w:val="0"/>
        </w:rPr>
        <w:t xml:space="preserve">: Based on discovered devices, servers, or data repositories.  </w:t>
      </w:r>
    </w:p>
    <w:p w:rsidR="00000000" w:rsidDel="00000000" w:rsidP="00000000" w:rsidRDefault="00000000" w:rsidRPr="00000000" w14:paraId="000000DC">
      <w:pPr>
        <w:numPr>
          <w:ilvl w:val="0"/>
          <w:numId w:val="10"/>
        </w:numPr>
        <w:ind w:left="720" w:hanging="360"/>
        <w:rPr>
          <w:u w:val="none"/>
        </w:rPr>
      </w:pPr>
      <w:r w:rsidDel="00000000" w:rsidR="00000000" w:rsidRPr="00000000">
        <w:rPr>
          <w:b w:val="1"/>
          <w:rtl w:val="0"/>
        </w:rPr>
        <w:t xml:space="preserve">Enterprise:</w:t>
      </w:r>
      <w:r w:rsidDel="00000000" w:rsidR="00000000" w:rsidRPr="00000000">
        <w:rPr>
          <w:rtl w:val="0"/>
        </w:rPr>
        <w:t xml:space="preserve"> Single or unlimited usage model for large expansions or multi-divisional coverage.</w:t>
      </w:r>
    </w:p>
    <w:p w:rsidR="00000000" w:rsidDel="00000000" w:rsidP="00000000" w:rsidRDefault="00000000" w:rsidRPr="00000000" w14:paraId="000000DD">
      <w:pPr>
        <w:pStyle w:val="Heading3"/>
        <w:rPr>
          <w:b w:val="1"/>
          <w:color w:val="000000"/>
          <w:sz w:val="26"/>
          <w:szCs w:val="26"/>
        </w:rPr>
      </w:pPr>
      <w:bookmarkStart w:colFirst="0" w:colLast="0" w:name="_13ortdv6hzst" w:id="30"/>
      <w:bookmarkEnd w:id="30"/>
      <w:r w:rsidDel="00000000" w:rsidR="00000000" w:rsidRPr="00000000">
        <w:rPr>
          <w:b w:val="1"/>
          <w:color w:val="000000"/>
          <w:sz w:val="26"/>
          <w:szCs w:val="26"/>
          <w:rtl w:val="0"/>
        </w:rPr>
        <w:t xml:space="preserve">6.2 Maintenance, Support, and SLAs</w:t>
      </w:r>
    </w:p>
    <w:p w:rsidR="00000000" w:rsidDel="00000000" w:rsidP="00000000" w:rsidRDefault="00000000" w:rsidRPr="00000000" w14:paraId="000000DE">
      <w:pPr>
        <w:numPr>
          <w:ilvl w:val="0"/>
          <w:numId w:val="30"/>
        </w:numPr>
        <w:spacing w:before="200" w:lineRule="auto"/>
        <w:ind w:left="720" w:hanging="360"/>
        <w:rPr>
          <w:b w:val="1"/>
        </w:rPr>
      </w:pPr>
      <w:r w:rsidDel="00000000" w:rsidR="00000000" w:rsidRPr="00000000">
        <w:rPr>
          <w:b w:val="1"/>
          <w:rtl w:val="0"/>
        </w:rPr>
        <w:t xml:space="preserve">Support Tiers  </w:t>
      </w:r>
    </w:p>
    <w:p w:rsidR="00000000" w:rsidDel="00000000" w:rsidP="00000000" w:rsidRDefault="00000000" w:rsidRPr="00000000" w14:paraId="000000DF">
      <w:pPr>
        <w:numPr>
          <w:ilvl w:val="1"/>
          <w:numId w:val="40"/>
        </w:numPr>
        <w:spacing w:after="0" w:before="200" w:lineRule="auto"/>
        <w:ind w:left="1440" w:hanging="360"/>
        <w:rPr>
          <w:u w:val="none"/>
        </w:rPr>
      </w:pPr>
      <w:r w:rsidDel="00000000" w:rsidR="00000000" w:rsidRPr="00000000">
        <w:rPr>
          <w:rtl w:val="0"/>
        </w:rPr>
        <w:t xml:space="preserve">24/7 coverage vs. business-hours, advanced escalation for severe compliance or security incidents, named account managers.  </w:t>
      </w:r>
    </w:p>
    <w:p w:rsidR="00000000" w:rsidDel="00000000" w:rsidP="00000000" w:rsidRDefault="00000000" w:rsidRPr="00000000" w14:paraId="000000E0">
      <w:pPr>
        <w:numPr>
          <w:ilvl w:val="1"/>
          <w:numId w:val="40"/>
        </w:numPr>
        <w:ind w:left="1440" w:hanging="360"/>
        <w:rPr>
          <w:u w:val="none"/>
        </w:rPr>
      </w:pPr>
      <w:r w:rsidDel="00000000" w:rsidR="00000000" w:rsidRPr="00000000">
        <w:rPr>
          <w:rtl w:val="0"/>
        </w:rPr>
        <w:t xml:space="preserve">ICS or specialized domain support if relevant.</w:t>
      </w:r>
    </w:p>
    <w:p w:rsidR="00000000" w:rsidDel="00000000" w:rsidP="00000000" w:rsidRDefault="00000000" w:rsidRPr="00000000" w14:paraId="000000E1">
      <w:pPr>
        <w:numPr>
          <w:ilvl w:val="0"/>
          <w:numId w:val="30"/>
        </w:numPr>
        <w:spacing w:after="0" w:before="200" w:lineRule="auto"/>
        <w:ind w:left="720" w:hanging="360"/>
        <w:rPr>
          <w:b w:val="1"/>
        </w:rPr>
      </w:pPr>
      <w:r w:rsidDel="00000000" w:rsidR="00000000" w:rsidRPr="00000000">
        <w:rPr>
          <w:b w:val="1"/>
          <w:rtl w:val="0"/>
        </w:rPr>
        <w:t xml:space="preserve">Software Updates  </w:t>
      </w:r>
    </w:p>
    <w:p w:rsidR="00000000" w:rsidDel="00000000" w:rsidP="00000000" w:rsidRDefault="00000000" w:rsidRPr="00000000" w14:paraId="000000E2">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Frequency of major feature releases, classification signature updates, or bug fixes.  </w:t>
      </w:r>
    </w:p>
    <w:p w:rsidR="00000000" w:rsidDel="00000000" w:rsidP="00000000" w:rsidRDefault="00000000" w:rsidRPr="00000000" w14:paraId="000000E3">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Hotfix approach for urgent security or compliance vulnerabilities.</w:t>
      </w:r>
    </w:p>
    <w:p w:rsidR="00000000" w:rsidDel="00000000" w:rsidP="00000000" w:rsidRDefault="00000000" w:rsidRPr="00000000" w14:paraId="000000E4">
      <w:pPr>
        <w:numPr>
          <w:ilvl w:val="0"/>
          <w:numId w:val="30"/>
        </w:numPr>
        <w:spacing w:after="0" w:before="200" w:lineRule="auto"/>
        <w:ind w:left="720" w:hanging="360"/>
        <w:rPr>
          <w:b w:val="1"/>
        </w:rPr>
      </w:pPr>
      <w:r w:rsidDel="00000000" w:rsidR="00000000" w:rsidRPr="00000000">
        <w:rPr>
          <w:b w:val="1"/>
          <w:rtl w:val="0"/>
        </w:rPr>
        <w:t xml:space="preserve">Service-Level Agreements  </w:t>
      </w:r>
    </w:p>
    <w:p w:rsidR="00000000" w:rsidDel="00000000" w:rsidP="00000000" w:rsidRDefault="00000000" w:rsidRPr="00000000" w14:paraId="000000E5">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Agreed metrics for uptime, scanning throughput, classification accuracy, detection latency.  </w:t>
      </w:r>
    </w:p>
    <w:p w:rsidR="00000000" w:rsidDel="00000000" w:rsidP="00000000" w:rsidRDefault="00000000" w:rsidRPr="00000000" w14:paraId="000000E6">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Remedies or credits if the vendor fails critical SLAs.</w:t>
      </w:r>
    </w:p>
    <w:p w:rsidR="00000000" w:rsidDel="00000000" w:rsidP="00000000" w:rsidRDefault="00000000" w:rsidRPr="00000000" w14:paraId="000000E7">
      <w:pPr>
        <w:pStyle w:val="Heading3"/>
        <w:spacing w:before="200" w:lineRule="auto"/>
        <w:rPr>
          <w:b w:val="1"/>
          <w:color w:val="000000"/>
          <w:sz w:val="26"/>
          <w:szCs w:val="26"/>
        </w:rPr>
      </w:pPr>
      <w:bookmarkStart w:colFirst="0" w:colLast="0" w:name="_p0wvch8zml77" w:id="31"/>
      <w:bookmarkEnd w:id="31"/>
      <w:r w:rsidDel="00000000" w:rsidR="00000000" w:rsidRPr="00000000">
        <w:rPr>
          <w:b w:val="1"/>
          <w:color w:val="000000"/>
          <w:sz w:val="26"/>
          <w:szCs w:val="26"/>
          <w:rtl w:val="0"/>
        </w:rPr>
        <w:t xml:space="preserve">6.3 Additional Services and Scalability</w:t>
      </w:r>
    </w:p>
    <w:p w:rsidR="00000000" w:rsidDel="00000000" w:rsidP="00000000" w:rsidRDefault="00000000" w:rsidRPr="00000000" w14:paraId="000000E8">
      <w:pPr>
        <w:numPr>
          <w:ilvl w:val="0"/>
          <w:numId w:val="19"/>
        </w:numPr>
        <w:spacing w:before="200" w:lineRule="auto"/>
        <w:ind w:left="720" w:hanging="360"/>
        <w:rPr>
          <w:u w:val="none"/>
        </w:rPr>
      </w:pPr>
      <w:r w:rsidDel="00000000" w:rsidR="00000000" w:rsidRPr="00000000">
        <w:rPr>
          <w:b w:val="1"/>
          <w:rtl w:val="0"/>
        </w:rPr>
        <w:t xml:space="preserve">Professional Services:</w:t>
      </w:r>
      <w:r w:rsidDel="00000000" w:rsidR="00000000" w:rsidRPr="00000000">
        <w:rPr>
          <w:rtl w:val="0"/>
        </w:rPr>
        <w:t xml:space="preserve"> Implementation design, advanced data architecture, specialized compliance consulting.  </w:t>
      </w:r>
    </w:p>
    <w:p w:rsidR="00000000" w:rsidDel="00000000" w:rsidP="00000000" w:rsidRDefault="00000000" w:rsidRPr="00000000" w14:paraId="000000E9">
      <w:pPr>
        <w:numPr>
          <w:ilvl w:val="0"/>
          <w:numId w:val="19"/>
        </w:numPr>
        <w:ind w:left="720" w:hanging="360"/>
        <w:rPr>
          <w:u w:val="none"/>
        </w:rPr>
      </w:pPr>
      <w:r w:rsidDel="00000000" w:rsidR="00000000" w:rsidRPr="00000000">
        <w:rPr>
          <w:b w:val="1"/>
          <w:rtl w:val="0"/>
        </w:rPr>
        <w:t xml:space="preserve">Managed Services: </w:t>
      </w:r>
      <w:r w:rsidDel="00000000" w:rsidR="00000000" w:rsidRPr="00000000">
        <w:rPr>
          <w:rtl w:val="0"/>
        </w:rPr>
        <w:t xml:space="preserve">Daily scanning, DSAR triage, or incident response tasks if internal staff is insufficient.  </w:t>
      </w:r>
    </w:p>
    <w:p w:rsidR="00000000" w:rsidDel="00000000" w:rsidP="00000000" w:rsidRDefault="00000000" w:rsidRPr="00000000" w14:paraId="000000EA">
      <w:pPr>
        <w:numPr>
          <w:ilvl w:val="0"/>
          <w:numId w:val="19"/>
        </w:numPr>
        <w:ind w:left="720" w:hanging="360"/>
        <w:rPr>
          <w:u w:val="none"/>
        </w:rPr>
      </w:pPr>
      <w:r w:rsidDel="00000000" w:rsidR="00000000" w:rsidRPr="00000000">
        <w:rPr>
          <w:b w:val="1"/>
          <w:rtl w:val="0"/>
        </w:rPr>
        <w:t xml:space="preserve">Growth:</w:t>
      </w:r>
      <w:r w:rsidDel="00000000" w:rsidR="00000000" w:rsidRPr="00000000">
        <w:rPr>
          <w:rtl w:val="0"/>
        </w:rPr>
        <w:t xml:space="preserve"> Roadmap for expansions, advanced analytics, or new compliance modules as the business evolves.</w:t>
      </w:r>
    </w:p>
    <w:p w:rsidR="00000000" w:rsidDel="00000000" w:rsidP="00000000" w:rsidRDefault="00000000" w:rsidRPr="00000000" w14:paraId="000000EB">
      <w:pPr>
        <w:pStyle w:val="Heading3"/>
        <w:rPr/>
      </w:pPr>
      <w:bookmarkStart w:colFirst="0" w:colLast="0" w:name="_dphjms2en7v" w:id="32"/>
      <w:bookmarkEnd w:id="32"/>
      <w:r w:rsidDel="00000000" w:rsidR="00000000" w:rsidRPr="00000000">
        <w:rPr>
          <w:b w:val="1"/>
          <w:color w:val="000000"/>
          <w:sz w:val="26"/>
          <w:szCs w:val="26"/>
          <w:rtl w:val="0"/>
        </w:rPr>
        <w:t xml:space="preserve"> 6.4 Payment Terms and Contract Flexibility</w:t>
      </w:r>
      <w:r w:rsidDel="00000000" w:rsidR="00000000" w:rsidRPr="00000000">
        <w:rPr>
          <w:rtl w:val="0"/>
        </w:rPr>
      </w:r>
    </w:p>
    <w:p w:rsidR="00000000" w:rsidDel="00000000" w:rsidP="00000000" w:rsidRDefault="00000000" w:rsidRPr="00000000" w14:paraId="000000EC">
      <w:pPr>
        <w:numPr>
          <w:ilvl w:val="0"/>
          <w:numId w:val="18"/>
        </w:numPr>
        <w:spacing w:before="200" w:lineRule="auto"/>
        <w:ind w:left="720" w:hanging="360"/>
        <w:rPr>
          <w:u w:val="none"/>
        </w:rPr>
      </w:pPr>
      <w:r w:rsidDel="00000000" w:rsidR="00000000" w:rsidRPr="00000000">
        <w:rPr>
          <w:b w:val="1"/>
          <w:rtl w:val="0"/>
        </w:rPr>
        <w:t xml:space="preserve">Billing Cycles:</w:t>
      </w:r>
      <w:r w:rsidDel="00000000" w:rsidR="00000000" w:rsidRPr="00000000">
        <w:rPr>
          <w:rtl w:val="0"/>
        </w:rPr>
        <w:t xml:space="preserve"> Monthly, quarterly, or annual.  </w:t>
      </w:r>
    </w:p>
    <w:p w:rsidR="00000000" w:rsidDel="00000000" w:rsidP="00000000" w:rsidRDefault="00000000" w:rsidRPr="00000000" w14:paraId="000000ED">
      <w:pPr>
        <w:numPr>
          <w:ilvl w:val="0"/>
          <w:numId w:val="18"/>
        </w:numPr>
        <w:ind w:left="720" w:hanging="360"/>
        <w:rPr>
          <w:u w:val="none"/>
        </w:rPr>
      </w:pPr>
      <w:r w:rsidDel="00000000" w:rsidR="00000000" w:rsidRPr="00000000">
        <w:rPr>
          <w:b w:val="1"/>
          <w:rtl w:val="0"/>
        </w:rPr>
        <w:t xml:space="preserve">Term:</w:t>
      </w:r>
      <w:r w:rsidDel="00000000" w:rsidR="00000000" w:rsidRPr="00000000">
        <w:rPr>
          <w:rtl w:val="0"/>
        </w:rPr>
        <w:t xml:space="preserve"> Typically 1–3 years, with renewal or extension.  </w:t>
      </w:r>
    </w:p>
    <w:p w:rsidR="00000000" w:rsidDel="00000000" w:rsidP="00000000" w:rsidRDefault="00000000" w:rsidRPr="00000000" w14:paraId="000000EE">
      <w:pPr>
        <w:numPr>
          <w:ilvl w:val="0"/>
          <w:numId w:val="18"/>
        </w:numPr>
        <w:ind w:left="720" w:hanging="360"/>
        <w:rPr>
          <w:u w:val="none"/>
        </w:rPr>
      </w:pPr>
      <w:r w:rsidDel="00000000" w:rsidR="00000000" w:rsidRPr="00000000">
        <w:rPr>
          <w:b w:val="1"/>
          <w:rtl w:val="0"/>
        </w:rPr>
        <w:t xml:space="preserve">Early Termination: </w:t>
      </w:r>
      <w:r w:rsidDel="00000000" w:rsidR="00000000" w:rsidRPr="00000000">
        <w:rPr>
          <w:rtl w:val="0"/>
        </w:rPr>
        <w:t xml:space="preserve">Options if the vendor fails to meet SLA or cannot maintain SOC 2 alignment.</w:t>
      </w:r>
    </w:p>
    <w:p w:rsidR="00000000" w:rsidDel="00000000" w:rsidP="00000000" w:rsidRDefault="00000000" w:rsidRPr="00000000" w14:paraId="000000E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0">
      <w:pPr>
        <w:pStyle w:val="Heading2"/>
        <w:spacing w:before="200" w:lineRule="auto"/>
        <w:rPr/>
      </w:pPr>
      <w:bookmarkStart w:colFirst="0" w:colLast="0" w:name="_pd4isgox2adj" w:id="33"/>
      <w:bookmarkEnd w:id="33"/>
      <w:r w:rsidDel="00000000" w:rsidR="00000000" w:rsidRPr="00000000">
        <w:rPr>
          <w:b w:val="1"/>
          <w:sz w:val="34"/>
          <w:szCs w:val="34"/>
          <w:rtl w:val="0"/>
        </w:rPr>
        <w:t xml:space="preserve">7. Evaluation Criteria and Process</w:t>
      </w:r>
      <w:r w:rsidDel="00000000" w:rsidR="00000000" w:rsidRPr="00000000">
        <w:rPr>
          <w:rtl w:val="0"/>
        </w:rPr>
      </w:r>
    </w:p>
    <w:p w:rsidR="00000000" w:rsidDel="00000000" w:rsidP="00000000" w:rsidRDefault="00000000" w:rsidRPr="00000000" w14:paraId="000000F1">
      <w:pPr>
        <w:pStyle w:val="Heading3"/>
        <w:rPr>
          <w:b w:val="1"/>
          <w:color w:val="000000"/>
          <w:sz w:val="26"/>
          <w:szCs w:val="26"/>
        </w:rPr>
      </w:pPr>
      <w:bookmarkStart w:colFirst="0" w:colLast="0" w:name="_i4g3hfwr1r89" w:id="34"/>
      <w:bookmarkEnd w:id="34"/>
      <w:r w:rsidDel="00000000" w:rsidR="00000000" w:rsidRPr="00000000">
        <w:rPr>
          <w:b w:val="1"/>
          <w:color w:val="000000"/>
          <w:sz w:val="26"/>
          <w:szCs w:val="26"/>
          <w:rtl w:val="0"/>
        </w:rPr>
        <w:t xml:space="preserve">7.1 Alignment with SOC 2 Requirements</w:t>
      </w:r>
    </w:p>
    <w:p w:rsidR="00000000" w:rsidDel="00000000" w:rsidP="00000000" w:rsidRDefault="00000000" w:rsidRPr="00000000" w14:paraId="000000F2">
      <w:pPr>
        <w:numPr>
          <w:ilvl w:val="0"/>
          <w:numId w:val="3"/>
        </w:numPr>
        <w:spacing w:before="200" w:lineRule="auto"/>
        <w:ind w:left="720" w:hanging="360"/>
        <w:rPr>
          <w:u w:val="none"/>
        </w:rPr>
      </w:pPr>
      <w:r w:rsidDel="00000000" w:rsidR="00000000" w:rsidRPr="00000000">
        <w:rPr>
          <w:b w:val="1"/>
          <w:rtl w:val="0"/>
        </w:rPr>
        <w:t xml:space="preserve">Coverage: </w:t>
      </w:r>
      <w:r w:rsidDel="00000000" w:rsidR="00000000" w:rsidRPr="00000000">
        <w:rPr>
          <w:rtl w:val="0"/>
        </w:rPr>
        <w:t xml:space="preserve">Depth of solution’s approach to TSC-based controls (Security, Availability, Confidentiality, Processing Integrity, Privacy).  </w:t>
      </w:r>
    </w:p>
    <w:p w:rsidR="00000000" w:rsidDel="00000000" w:rsidP="00000000" w:rsidRDefault="00000000" w:rsidRPr="00000000" w14:paraId="000000F3">
      <w:pPr>
        <w:numPr>
          <w:ilvl w:val="0"/>
          <w:numId w:val="3"/>
        </w:numPr>
        <w:ind w:left="720" w:hanging="360"/>
        <w:rPr>
          <w:u w:val="none"/>
        </w:rPr>
      </w:pPr>
      <w:r w:rsidDel="00000000" w:rsidR="00000000" w:rsidRPr="00000000">
        <w:rPr>
          <w:b w:val="1"/>
          <w:rtl w:val="0"/>
        </w:rPr>
        <w:t xml:space="preserve">Complex Environments:</w:t>
      </w:r>
      <w:r w:rsidDel="00000000" w:rsidR="00000000" w:rsidRPr="00000000">
        <w:rPr>
          <w:rtl w:val="0"/>
        </w:rPr>
        <w:t xml:space="preserve"> Suitability for advanced data classification, older systems, scaled DSAR workflows if privacy TSC is included.</w:t>
      </w:r>
    </w:p>
    <w:p w:rsidR="00000000" w:rsidDel="00000000" w:rsidP="00000000" w:rsidRDefault="00000000" w:rsidRPr="00000000" w14:paraId="000000F4">
      <w:pPr>
        <w:pStyle w:val="Heading3"/>
        <w:spacing w:after="0" w:lineRule="auto"/>
        <w:rPr>
          <w:b w:val="1"/>
          <w:color w:val="000000"/>
          <w:sz w:val="26"/>
          <w:szCs w:val="26"/>
        </w:rPr>
      </w:pPr>
      <w:bookmarkStart w:colFirst="0" w:colLast="0" w:name="_8uessoql1kaq" w:id="35"/>
      <w:bookmarkEnd w:id="35"/>
      <w:r w:rsidDel="00000000" w:rsidR="00000000" w:rsidRPr="00000000">
        <w:rPr>
          <w:b w:val="1"/>
          <w:color w:val="000000"/>
          <w:sz w:val="26"/>
          <w:szCs w:val="26"/>
          <w:rtl w:val="0"/>
        </w:rPr>
        <w:t xml:space="preserve">7.2 Technical Fit and Total Cost of Ownership (TCO)</w:t>
      </w:r>
    </w:p>
    <w:p w:rsidR="00000000" w:rsidDel="00000000" w:rsidP="00000000" w:rsidRDefault="00000000" w:rsidRPr="00000000" w14:paraId="000000F5">
      <w:pPr>
        <w:numPr>
          <w:ilvl w:val="0"/>
          <w:numId w:val="13"/>
        </w:numPr>
        <w:spacing w:before="200" w:lineRule="auto"/>
        <w:ind w:left="720" w:hanging="360"/>
        <w:rPr>
          <w:u w:val="none"/>
        </w:rPr>
      </w:pPr>
      <w:r w:rsidDel="00000000" w:rsidR="00000000" w:rsidRPr="00000000">
        <w:rPr>
          <w:b w:val="1"/>
          <w:rtl w:val="0"/>
        </w:rPr>
        <w:t xml:space="preserve">Integration:</w:t>
      </w:r>
      <w:r w:rsidDel="00000000" w:rsidR="00000000" w:rsidRPr="00000000">
        <w:rPr>
          <w:rtl w:val="0"/>
        </w:rPr>
        <w:t xml:space="preserve"> Minimal friction with existing security/privacy toolchains, low staff overhead.  </w:t>
      </w:r>
    </w:p>
    <w:p w:rsidR="00000000" w:rsidDel="00000000" w:rsidP="00000000" w:rsidRDefault="00000000" w:rsidRPr="00000000" w14:paraId="000000F6">
      <w:pPr>
        <w:numPr>
          <w:ilvl w:val="0"/>
          <w:numId w:val="13"/>
        </w:numPr>
        <w:ind w:left="720" w:hanging="360"/>
        <w:rPr>
          <w:u w:val="none"/>
        </w:rPr>
      </w:pPr>
      <w:r w:rsidDel="00000000" w:rsidR="00000000" w:rsidRPr="00000000">
        <w:rPr>
          <w:b w:val="1"/>
          <w:rtl w:val="0"/>
        </w:rPr>
        <w:t xml:space="preserve">Performance:</w:t>
      </w:r>
      <w:r w:rsidDel="00000000" w:rsidR="00000000" w:rsidRPr="00000000">
        <w:rPr>
          <w:rtl w:val="0"/>
        </w:rPr>
        <w:t xml:space="preserve"> Efficient scanning in large or distributed data sets.  </w:t>
      </w:r>
    </w:p>
    <w:p w:rsidR="00000000" w:rsidDel="00000000" w:rsidP="00000000" w:rsidRDefault="00000000" w:rsidRPr="00000000" w14:paraId="000000F7">
      <w:pPr>
        <w:numPr>
          <w:ilvl w:val="0"/>
          <w:numId w:val="13"/>
        </w:numPr>
        <w:ind w:left="720" w:hanging="360"/>
        <w:rPr>
          <w:u w:val="none"/>
        </w:rPr>
      </w:pPr>
      <w:r w:rsidDel="00000000" w:rsidR="00000000" w:rsidRPr="00000000">
        <w:rPr>
          <w:b w:val="1"/>
          <w:rtl w:val="0"/>
        </w:rPr>
        <w:t xml:space="preserve">Value: </w:t>
      </w:r>
      <w:r w:rsidDel="00000000" w:rsidR="00000000" w:rsidRPr="00000000">
        <w:rPr>
          <w:rtl w:val="0"/>
        </w:rPr>
        <w:t xml:space="preserve">Gains in compliance readiness, brand trust, or operational efficiency relative to solution cost.</w:t>
      </w:r>
    </w:p>
    <w:p w:rsidR="00000000" w:rsidDel="00000000" w:rsidP="00000000" w:rsidRDefault="00000000" w:rsidRPr="00000000" w14:paraId="000000F8">
      <w:pPr>
        <w:pStyle w:val="Heading3"/>
        <w:spacing w:after="0" w:lineRule="auto"/>
        <w:rPr>
          <w:b w:val="1"/>
          <w:color w:val="000000"/>
          <w:sz w:val="26"/>
          <w:szCs w:val="26"/>
        </w:rPr>
      </w:pPr>
      <w:bookmarkStart w:colFirst="0" w:colLast="0" w:name="_e3zlofx2lpci" w:id="36"/>
      <w:bookmarkEnd w:id="36"/>
      <w:r w:rsidDel="00000000" w:rsidR="00000000" w:rsidRPr="00000000">
        <w:rPr>
          <w:b w:val="1"/>
          <w:color w:val="000000"/>
          <w:sz w:val="26"/>
          <w:szCs w:val="26"/>
          <w:rtl w:val="0"/>
        </w:rPr>
        <w:t xml:space="preserve">7.3 Vendor Reliability and Support Model</w:t>
      </w:r>
    </w:p>
    <w:p w:rsidR="00000000" w:rsidDel="00000000" w:rsidP="00000000" w:rsidRDefault="00000000" w:rsidRPr="00000000" w14:paraId="000000F9">
      <w:pPr>
        <w:numPr>
          <w:ilvl w:val="0"/>
          <w:numId w:val="35"/>
        </w:numPr>
        <w:spacing w:before="200" w:lineRule="auto"/>
        <w:ind w:left="720" w:hanging="360"/>
        <w:rPr>
          <w:u w:val="none"/>
        </w:rPr>
      </w:pPr>
      <w:r w:rsidDel="00000000" w:rsidR="00000000" w:rsidRPr="00000000">
        <w:rPr>
          <w:b w:val="1"/>
          <w:rtl w:val="0"/>
        </w:rPr>
        <w:t xml:space="preserve">References: </w:t>
      </w:r>
      <w:r w:rsidDel="00000000" w:rsidR="00000000" w:rsidRPr="00000000">
        <w:rPr>
          <w:rtl w:val="0"/>
        </w:rPr>
        <w:t xml:space="preserve">Credible success stories in similarly scaled or regulated contexts.  </w:t>
      </w:r>
    </w:p>
    <w:p w:rsidR="00000000" w:rsidDel="00000000" w:rsidP="00000000" w:rsidRDefault="00000000" w:rsidRPr="00000000" w14:paraId="000000FA">
      <w:pPr>
        <w:numPr>
          <w:ilvl w:val="0"/>
          <w:numId w:val="35"/>
        </w:numPr>
        <w:ind w:left="720" w:hanging="360"/>
        <w:rPr>
          <w:u w:val="none"/>
        </w:rPr>
      </w:pPr>
      <w:r w:rsidDel="00000000" w:rsidR="00000000" w:rsidRPr="00000000">
        <w:rPr>
          <w:b w:val="1"/>
          <w:rtl w:val="0"/>
        </w:rPr>
        <w:t xml:space="preserve">Support: </w:t>
      </w:r>
      <w:r w:rsidDel="00000000" w:rsidR="00000000" w:rsidRPr="00000000">
        <w:rPr>
          <w:rtl w:val="0"/>
        </w:rPr>
        <w:t xml:space="preserve">Depth of coverage, local presence if needed, advanced escalation channels.  </w:t>
      </w:r>
    </w:p>
    <w:p w:rsidR="00000000" w:rsidDel="00000000" w:rsidP="00000000" w:rsidRDefault="00000000" w:rsidRPr="00000000" w14:paraId="000000FB">
      <w:pPr>
        <w:numPr>
          <w:ilvl w:val="0"/>
          <w:numId w:val="35"/>
        </w:numPr>
        <w:ind w:left="720" w:hanging="360"/>
        <w:rPr>
          <w:u w:val="none"/>
        </w:rPr>
      </w:pPr>
      <w:r w:rsidDel="00000000" w:rsidR="00000000" w:rsidRPr="00000000">
        <w:rPr>
          <w:b w:val="1"/>
          <w:rtl w:val="0"/>
        </w:rPr>
        <w:t xml:space="preserve">Product Roadmap:</w:t>
      </w:r>
      <w:r w:rsidDel="00000000" w:rsidR="00000000" w:rsidRPr="00000000">
        <w:rPr>
          <w:rtl w:val="0"/>
        </w:rPr>
        <w:t xml:space="preserve"> Ongoing enhancements ensuring continued coverage of new data technologies or TSC expansions.</w:t>
      </w:r>
    </w:p>
    <w:p w:rsidR="00000000" w:rsidDel="00000000" w:rsidP="00000000" w:rsidRDefault="00000000" w:rsidRPr="00000000" w14:paraId="000000FC">
      <w:pPr>
        <w:pStyle w:val="Heading3"/>
        <w:rPr>
          <w:b w:val="1"/>
          <w:color w:val="000000"/>
          <w:sz w:val="26"/>
          <w:szCs w:val="26"/>
        </w:rPr>
      </w:pPr>
      <w:bookmarkStart w:colFirst="0" w:colLast="0" w:name="_itjpqil7wmi7" w:id="37"/>
      <w:bookmarkEnd w:id="37"/>
      <w:r w:rsidDel="00000000" w:rsidR="00000000" w:rsidRPr="00000000">
        <w:rPr>
          <w:b w:val="1"/>
          <w:color w:val="000000"/>
          <w:sz w:val="26"/>
          <w:szCs w:val="26"/>
          <w:rtl w:val="0"/>
        </w:rPr>
        <w:t xml:space="preserve">7.4 Long-Term Partnership Potential</w:t>
      </w:r>
    </w:p>
    <w:p w:rsidR="00000000" w:rsidDel="00000000" w:rsidP="00000000" w:rsidRDefault="00000000" w:rsidRPr="00000000" w14:paraId="000000FD">
      <w:pPr>
        <w:numPr>
          <w:ilvl w:val="0"/>
          <w:numId w:val="9"/>
        </w:numPr>
        <w:spacing w:before="200" w:lineRule="auto"/>
        <w:ind w:left="720" w:hanging="360"/>
        <w:rPr>
          <w:u w:val="none"/>
        </w:rPr>
      </w:pPr>
      <w:r w:rsidDel="00000000" w:rsidR="00000000" w:rsidRPr="00000000">
        <w:rPr>
          <w:b w:val="1"/>
          <w:rtl w:val="0"/>
        </w:rPr>
        <w:t xml:space="preserve">Scalability: </w:t>
      </w:r>
      <w:r w:rsidDel="00000000" w:rsidR="00000000" w:rsidRPr="00000000">
        <w:rPr>
          <w:rtl w:val="0"/>
        </w:rPr>
        <w:t xml:space="preserve">Plans for expansions, advanced analytics, or multi-jurisdiction compliance in the future.  </w:t>
      </w:r>
    </w:p>
    <w:p w:rsidR="00000000" w:rsidDel="00000000" w:rsidP="00000000" w:rsidRDefault="00000000" w:rsidRPr="00000000" w14:paraId="000000FE">
      <w:pPr>
        <w:numPr>
          <w:ilvl w:val="0"/>
          <w:numId w:val="9"/>
        </w:numPr>
        <w:ind w:left="720" w:hanging="360"/>
        <w:rPr>
          <w:u w:val="none"/>
        </w:rPr>
      </w:pPr>
      <w:r w:rsidDel="00000000" w:rsidR="00000000" w:rsidRPr="00000000">
        <w:rPr>
          <w:b w:val="1"/>
          <w:rtl w:val="0"/>
        </w:rPr>
        <w:t xml:space="preserve">Flexibility: </w:t>
      </w:r>
      <w:r w:rsidDel="00000000" w:rsidR="00000000" w:rsidRPr="00000000">
        <w:rPr>
          <w:rtl w:val="0"/>
        </w:rPr>
        <w:t xml:space="preserve">Willingness to adapt solutions to internal processes or new SOC 2 (Type 2) scoping changes.</w:t>
      </w:r>
    </w:p>
    <w:p w:rsidR="00000000" w:rsidDel="00000000" w:rsidP="00000000" w:rsidRDefault="00000000" w:rsidRPr="00000000" w14:paraId="000000F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0">
      <w:pPr>
        <w:pStyle w:val="Heading2"/>
        <w:rPr/>
      </w:pPr>
      <w:bookmarkStart w:colFirst="0" w:colLast="0" w:name="_xv64wxhrhrom" w:id="38"/>
      <w:bookmarkEnd w:id="38"/>
      <w:r w:rsidDel="00000000" w:rsidR="00000000" w:rsidRPr="00000000">
        <w:rPr>
          <w:b w:val="1"/>
          <w:sz w:val="34"/>
          <w:szCs w:val="34"/>
          <w:rtl w:val="0"/>
        </w:rPr>
        <w:t xml:space="preserve">8. Proposal Submission Guidelines</w:t>
      </w:r>
      <w:r w:rsidDel="00000000" w:rsidR="00000000" w:rsidRPr="00000000">
        <w:rPr>
          <w:rtl w:val="0"/>
        </w:rPr>
      </w:r>
    </w:p>
    <w:p w:rsidR="00000000" w:rsidDel="00000000" w:rsidP="00000000" w:rsidRDefault="00000000" w:rsidRPr="00000000" w14:paraId="00000101">
      <w:pPr>
        <w:pStyle w:val="Heading3"/>
        <w:rPr>
          <w:b w:val="1"/>
          <w:color w:val="000000"/>
          <w:sz w:val="26"/>
          <w:szCs w:val="26"/>
        </w:rPr>
      </w:pPr>
      <w:bookmarkStart w:colFirst="0" w:colLast="0" w:name="_u6qr5kest2oa"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[Date]</w:t>
            </w:r>
          </w:p>
        </w:tc>
      </w:tr>
    </w:tbl>
    <w:p w:rsidR="00000000" w:rsidDel="00000000" w:rsidP="00000000" w:rsidRDefault="00000000" w:rsidRPr="00000000" w14:paraId="00000112">
      <w:pPr>
        <w:pStyle w:val="Heading3"/>
        <w:rPr>
          <w:b w:val="1"/>
          <w:color w:val="000000"/>
          <w:sz w:val="26"/>
          <w:szCs w:val="26"/>
        </w:rPr>
      </w:pPr>
      <w:bookmarkStart w:colFirst="0" w:colLast="0" w:name="_jtznp2n30r5" w:id="40"/>
      <w:bookmarkEnd w:id="40"/>
      <w:r w:rsidDel="00000000" w:rsidR="00000000" w:rsidRPr="00000000">
        <w:rPr>
          <w:b w:val="1"/>
          <w:color w:val="000000"/>
          <w:sz w:val="26"/>
          <w:szCs w:val="26"/>
          <w:rtl w:val="0"/>
        </w:rPr>
        <w:t xml:space="preserve">8.2 Required Proposal Format and Structure</w:t>
      </w:r>
    </w:p>
    <w:p w:rsidR="00000000" w:rsidDel="00000000" w:rsidP="00000000" w:rsidRDefault="00000000" w:rsidRPr="00000000" w14:paraId="00000113">
      <w:pPr>
        <w:numPr>
          <w:ilvl w:val="0"/>
          <w:numId w:val="22"/>
        </w:numPr>
        <w:spacing w:before="200" w:lineRule="auto"/>
        <w:ind w:left="720" w:hanging="360"/>
        <w:rPr>
          <w:u w:val="none"/>
        </w:rPr>
      </w:pPr>
      <w:r w:rsidDel="00000000" w:rsidR="00000000" w:rsidRPr="00000000">
        <w:rPr>
          <w:rtl w:val="0"/>
        </w:rPr>
        <w:t xml:space="preserve">Executive Summary (2–3 pages)  </w:t>
      </w:r>
    </w:p>
    <w:p w:rsidR="00000000" w:rsidDel="00000000" w:rsidP="00000000" w:rsidRDefault="00000000" w:rsidRPr="00000000" w14:paraId="00000114">
      <w:pPr>
        <w:numPr>
          <w:ilvl w:val="0"/>
          <w:numId w:val="22"/>
        </w:numPr>
        <w:ind w:left="720" w:hanging="360"/>
        <w:rPr>
          <w:u w:val="none"/>
        </w:rPr>
      </w:pPr>
      <w:r w:rsidDel="00000000" w:rsidR="00000000" w:rsidRPr="00000000">
        <w:rPr>
          <w:rtl w:val="0"/>
        </w:rPr>
        <w:t xml:space="preserve">Company Background and SOC 2 Expertise  </w:t>
      </w:r>
    </w:p>
    <w:p w:rsidR="00000000" w:rsidDel="00000000" w:rsidP="00000000" w:rsidRDefault="00000000" w:rsidRPr="00000000" w14:paraId="00000115">
      <w:pPr>
        <w:numPr>
          <w:ilvl w:val="0"/>
          <w:numId w:val="22"/>
        </w:numPr>
        <w:ind w:left="720" w:hanging="360"/>
        <w:rPr>
          <w:u w:val="none"/>
        </w:rPr>
      </w:pPr>
      <w:r w:rsidDel="00000000" w:rsidR="00000000" w:rsidRPr="00000000">
        <w:rPr>
          <w:rtl w:val="0"/>
        </w:rPr>
        <w:t xml:space="preserve">Technical and Functional Proposal (address Section 3 thoroughly)  </w:t>
      </w:r>
    </w:p>
    <w:p w:rsidR="00000000" w:rsidDel="00000000" w:rsidP="00000000" w:rsidRDefault="00000000" w:rsidRPr="00000000" w14:paraId="00000116">
      <w:pPr>
        <w:numPr>
          <w:ilvl w:val="0"/>
          <w:numId w:val="22"/>
        </w:numPr>
        <w:ind w:left="720" w:hanging="360"/>
        <w:rPr>
          <w:u w:val="none"/>
        </w:rPr>
      </w:pPr>
      <w:r w:rsidDel="00000000" w:rsidR="00000000" w:rsidRPr="00000000">
        <w:rPr>
          <w:rtl w:val="0"/>
        </w:rPr>
        <w:t xml:space="preserve">Implementation Plan and Timelines  </w:t>
      </w:r>
    </w:p>
    <w:p w:rsidR="00000000" w:rsidDel="00000000" w:rsidP="00000000" w:rsidRDefault="00000000" w:rsidRPr="00000000" w14:paraId="00000117">
      <w:pPr>
        <w:numPr>
          <w:ilvl w:val="0"/>
          <w:numId w:val="22"/>
        </w:numPr>
        <w:ind w:left="720" w:hanging="360"/>
        <w:rPr>
          <w:u w:val="none"/>
        </w:rPr>
      </w:pPr>
      <w:r w:rsidDel="00000000" w:rsidR="00000000" w:rsidRPr="00000000">
        <w:rPr>
          <w:rtl w:val="0"/>
        </w:rPr>
        <w:t xml:space="preserve">Pricing, Licensing, and Support  </w:t>
      </w:r>
    </w:p>
    <w:p w:rsidR="00000000" w:rsidDel="00000000" w:rsidP="00000000" w:rsidRDefault="00000000" w:rsidRPr="00000000" w14:paraId="00000118">
      <w:pPr>
        <w:numPr>
          <w:ilvl w:val="0"/>
          <w:numId w:val="22"/>
        </w:numPr>
        <w:ind w:left="720" w:hanging="360"/>
        <w:rPr>
          <w:u w:val="none"/>
        </w:rPr>
      </w:pPr>
      <w:r w:rsidDel="00000000" w:rsidR="00000000" w:rsidRPr="00000000">
        <w:rPr>
          <w:rtl w:val="0"/>
        </w:rPr>
        <w:t xml:space="preserve">References, Case Studies, and Certifications  </w:t>
      </w:r>
    </w:p>
    <w:p w:rsidR="00000000" w:rsidDel="00000000" w:rsidP="00000000" w:rsidRDefault="00000000" w:rsidRPr="00000000" w14:paraId="00000119">
      <w:pPr>
        <w:numPr>
          <w:ilvl w:val="0"/>
          <w:numId w:val="22"/>
        </w:numPr>
        <w:ind w:left="720" w:hanging="360"/>
        <w:rPr>
          <w:u w:val="none"/>
        </w:rPr>
      </w:pPr>
      <w:r w:rsidDel="00000000" w:rsidR="00000000" w:rsidRPr="00000000">
        <w:rPr>
          <w:rtl w:val="0"/>
        </w:rPr>
        <w:t xml:space="preserve">Appendices (if needed)</w:t>
      </w:r>
    </w:p>
    <w:p w:rsidR="00000000" w:rsidDel="00000000" w:rsidP="00000000" w:rsidRDefault="00000000" w:rsidRPr="00000000" w14:paraId="0000011A">
      <w:pPr>
        <w:pStyle w:val="Heading3"/>
        <w:rPr>
          <w:b w:val="1"/>
          <w:color w:val="000000"/>
          <w:sz w:val="26"/>
          <w:szCs w:val="26"/>
        </w:rPr>
      </w:pPr>
      <w:bookmarkStart w:colFirst="0" w:colLast="0" w:name="_5ula1bxiegyx" w:id="41"/>
      <w:bookmarkEnd w:id="41"/>
      <w:r w:rsidDel="00000000" w:rsidR="00000000" w:rsidRPr="00000000">
        <w:rPr>
          <w:b w:val="1"/>
          <w:color w:val="000000"/>
          <w:sz w:val="26"/>
          <w:szCs w:val="26"/>
          <w:rtl w:val="0"/>
        </w:rPr>
        <w:t xml:space="preserve">8.3 Communication, Q&amp;A, and Clarifications</w:t>
      </w:r>
    </w:p>
    <w:p w:rsidR="00000000" w:rsidDel="00000000" w:rsidP="00000000" w:rsidRDefault="00000000" w:rsidRPr="00000000" w14:paraId="0000011B">
      <w:pPr>
        <w:numPr>
          <w:ilvl w:val="0"/>
          <w:numId w:val="28"/>
        </w:numPr>
        <w:spacing w:before="200" w:lineRule="auto"/>
        <w:ind w:left="720" w:hanging="360"/>
        <w:rPr>
          <w:u w:val="none"/>
        </w:rPr>
      </w:pPr>
      <w:r w:rsidDel="00000000" w:rsidR="00000000" w:rsidRPr="00000000">
        <w:rPr>
          <w:rtl w:val="0"/>
        </w:rPr>
        <w:t xml:space="preserve">Primary Contact: [Name, Title, Email, Phone]  </w:t>
      </w:r>
    </w:p>
    <w:p w:rsidR="00000000" w:rsidDel="00000000" w:rsidP="00000000" w:rsidRDefault="00000000" w:rsidRPr="00000000" w14:paraId="0000011C">
      <w:pPr>
        <w:numPr>
          <w:ilvl w:val="0"/>
          <w:numId w:val="28"/>
        </w:numPr>
        <w:ind w:left="720" w:hanging="360"/>
        <w:rPr>
          <w:u w:val="none"/>
        </w:rPr>
      </w:pPr>
      <w:r w:rsidDel="00000000" w:rsidR="00000000" w:rsidRPr="00000000">
        <w:rPr>
          <w:rtl w:val="0"/>
        </w:rPr>
        <w:t xml:space="preserve">All questions must be submitted by the Q&amp;A date; compiled answers will be shared with all participants to maintain fairness.</w:t>
      </w:r>
    </w:p>
    <w:p w:rsidR="00000000" w:rsidDel="00000000" w:rsidP="00000000" w:rsidRDefault="00000000" w:rsidRPr="00000000" w14:paraId="0000011D">
      <w:pPr>
        <w:pStyle w:val="Heading3"/>
        <w:rPr>
          <w:b w:val="1"/>
          <w:color w:val="000000"/>
          <w:sz w:val="26"/>
          <w:szCs w:val="26"/>
        </w:rPr>
      </w:pPr>
      <w:bookmarkStart w:colFirst="0" w:colLast="0" w:name="_i5genhvgmf6m" w:id="42"/>
      <w:bookmarkEnd w:id="42"/>
      <w:r w:rsidDel="00000000" w:rsidR="00000000" w:rsidRPr="00000000">
        <w:rPr>
          <w:b w:val="1"/>
          <w:color w:val="000000"/>
          <w:sz w:val="26"/>
          <w:szCs w:val="26"/>
          <w:rtl w:val="0"/>
        </w:rPr>
        <w:t xml:space="preserve">8.4 Selection, Negotiation, and Award</w:t>
      </w:r>
    </w:p>
    <w:p w:rsidR="00000000" w:rsidDel="00000000" w:rsidP="00000000" w:rsidRDefault="00000000" w:rsidRPr="00000000" w14:paraId="0000011E">
      <w:pPr>
        <w:numPr>
          <w:ilvl w:val="0"/>
          <w:numId w:val="15"/>
        </w:numPr>
        <w:spacing w:before="200" w:lineRule="auto"/>
        <w:ind w:left="720" w:hanging="360"/>
        <w:rPr>
          <w:u w:val="none"/>
        </w:rPr>
      </w:pPr>
      <w:r w:rsidDel="00000000" w:rsidR="00000000" w:rsidRPr="00000000">
        <w:rPr>
          <w:rtl w:val="0"/>
        </w:rPr>
        <w:t xml:space="preserve">A multi-disciplinary team (IT, security, privacy/compliance) will review proposals on coverage of TSC-based controls, technical breadth, cost, references, and vendor credibility.  </w:t>
      </w:r>
    </w:p>
    <w:p w:rsidR="00000000" w:rsidDel="00000000" w:rsidP="00000000" w:rsidRDefault="00000000" w:rsidRPr="00000000" w14:paraId="0000011F">
      <w:pPr>
        <w:numPr>
          <w:ilvl w:val="0"/>
          <w:numId w:val="15"/>
        </w:numPr>
        <w:ind w:left="720" w:hanging="360"/>
        <w:rPr>
          <w:u w:val="none"/>
        </w:rPr>
      </w:pPr>
      <w:r w:rsidDel="00000000" w:rsidR="00000000" w:rsidRPr="00000000">
        <w:rPr>
          <w:rtl w:val="0"/>
        </w:rPr>
        <w:t xml:space="preserve">Shortlisted vendors may be asked to demonstrate, PoC pilot, or perform architectural deep-dive.  </w:t>
      </w:r>
    </w:p>
    <w:p w:rsidR="00000000" w:rsidDel="00000000" w:rsidP="00000000" w:rsidRDefault="00000000" w:rsidRPr="00000000" w14:paraId="00000120">
      <w:pPr>
        <w:numPr>
          <w:ilvl w:val="0"/>
          <w:numId w:val="15"/>
        </w:numPr>
        <w:ind w:left="720" w:hanging="360"/>
        <w:rPr>
          <w:u w:val="none"/>
        </w:rPr>
      </w:pPr>
      <w:r w:rsidDel="00000000" w:rsidR="00000000" w:rsidRPr="00000000">
        <w:rPr>
          <w:rtl w:val="0"/>
        </w:rPr>
        <w:t xml:space="preserve">Awarding depends on final contract negotiations and alignment with SOC 2 compliance strategy.</w:t>
      </w:r>
    </w:p>
    <w:p w:rsidR="00000000" w:rsidDel="00000000" w:rsidP="00000000" w:rsidRDefault="00000000" w:rsidRPr="00000000" w14:paraId="00000121">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2">
      <w:pPr>
        <w:pStyle w:val="Heading2"/>
        <w:rPr>
          <w:b w:val="1"/>
          <w:sz w:val="34"/>
          <w:szCs w:val="34"/>
        </w:rPr>
      </w:pPr>
      <w:bookmarkStart w:colFirst="0" w:colLast="0" w:name="_desl6qh6ypae" w:id="43"/>
      <w:bookmarkEnd w:id="43"/>
      <w:r w:rsidDel="00000000" w:rsidR="00000000" w:rsidRPr="00000000">
        <w:rPr>
          <w:b w:val="1"/>
          <w:sz w:val="34"/>
          <w:szCs w:val="34"/>
          <w:rtl w:val="0"/>
        </w:rPr>
        <w:t xml:space="preserve">9. Legal and Contractual Considerations</w:t>
      </w:r>
    </w:p>
    <w:p w:rsidR="00000000" w:rsidDel="00000000" w:rsidP="00000000" w:rsidRDefault="00000000" w:rsidRPr="00000000" w14:paraId="00000123">
      <w:pPr>
        <w:pStyle w:val="Heading3"/>
        <w:rPr>
          <w:b w:val="1"/>
          <w:color w:val="000000"/>
          <w:sz w:val="26"/>
          <w:szCs w:val="26"/>
        </w:rPr>
      </w:pPr>
      <w:bookmarkStart w:colFirst="0" w:colLast="0" w:name="_yvqrfpwb7mod" w:id="44"/>
      <w:bookmarkEnd w:id="44"/>
      <w:r w:rsidDel="00000000" w:rsidR="00000000" w:rsidRPr="00000000">
        <w:rPr>
          <w:b w:val="1"/>
          <w:color w:val="000000"/>
          <w:sz w:val="26"/>
          <w:szCs w:val="26"/>
          <w:rtl w:val="0"/>
        </w:rPr>
        <w:t xml:space="preserve">9.1 Confidentiality, Data Protection, and Non-Disclosure</w:t>
      </w:r>
    </w:p>
    <w:p w:rsidR="00000000" w:rsidDel="00000000" w:rsidP="00000000" w:rsidRDefault="00000000" w:rsidRPr="00000000" w14:paraId="00000124">
      <w:pPr>
        <w:numPr>
          <w:ilvl w:val="0"/>
          <w:numId w:val="21"/>
        </w:numPr>
        <w:spacing w:before="200" w:lineRule="auto"/>
        <w:ind w:left="720" w:hanging="360"/>
        <w:rPr>
          <w:u w:val="none"/>
        </w:rPr>
      </w:pPr>
      <w:r w:rsidDel="00000000" w:rsidR="00000000" w:rsidRPr="00000000">
        <w:rPr>
          <w:rtl w:val="0"/>
        </w:rPr>
        <w:t xml:space="preserve">RFP materials are confidential; NDAs may be required prior to sharing sensitive info.  </w:t>
      </w:r>
    </w:p>
    <w:p w:rsidR="00000000" w:rsidDel="00000000" w:rsidP="00000000" w:rsidRDefault="00000000" w:rsidRPr="00000000" w14:paraId="00000125">
      <w:pPr>
        <w:numPr>
          <w:ilvl w:val="0"/>
          <w:numId w:val="21"/>
        </w:numPr>
        <w:ind w:left="720" w:hanging="360"/>
        <w:rPr>
          <w:u w:val="none"/>
        </w:rPr>
      </w:pPr>
      <w:r w:rsidDel="00000000" w:rsidR="00000000" w:rsidRPr="00000000">
        <w:rPr>
          <w:rtl w:val="0"/>
        </w:rPr>
        <w:t xml:space="preserve">Vendors must handle any data or operational details in accordance with robust data protection commitments.</w:t>
      </w:r>
    </w:p>
    <w:p w:rsidR="00000000" w:rsidDel="00000000" w:rsidP="00000000" w:rsidRDefault="00000000" w:rsidRPr="00000000" w14:paraId="00000126">
      <w:pPr>
        <w:pStyle w:val="Heading3"/>
        <w:rPr>
          <w:b w:val="1"/>
          <w:color w:val="000000"/>
          <w:sz w:val="26"/>
          <w:szCs w:val="26"/>
        </w:rPr>
      </w:pPr>
      <w:bookmarkStart w:colFirst="0" w:colLast="0" w:name="_wgipdckgtcun" w:id="45"/>
      <w:bookmarkEnd w:id="45"/>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27">
      <w:pPr>
        <w:numPr>
          <w:ilvl w:val="0"/>
          <w:numId w:val="11"/>
        </w:numPr>
        <w:spacing w:before="200" w:lineRule="auto"/>
        <w:ind w:left="720" w:hanging="360"/>
        <w:rPr>
          <w:u w:val="none"/>
        </w:rPr>
      </w:pPr>
      <w:r w:rsidDel="00000000" w:rsidR="00000000" w:rsidRPr="00000000">
        <w:rPr>
          <w:rtl w:val="0"/>
        </w:rPr>
        <w:t xml:space="preserve">Cyber liability insurance required.  </w:t>
      </w:r>
    </w:p>
    <w:p w:rsidR="00000000" w:rsidDel="00000000" w:rsidP="00000000" w:rsidRDefault="00000000" w:rsidRPr="00000000" w14:paraId="00000128">
      <w:pPr>
        <w:numPr>
          <w:ilvl w:val="0"/>
          <w:numId w:val="11"/>
        </w:numPr>
        <w:ind w:left="720" w:hanging="360"/>
        <w:rPr>
          <w:u w:val="none"/>
        </w:rPr>
      </w:pPr>
      <w:r w:rsidDel="00000000" w:rsidR="00000000" w:rsidRPr="00000000">
        <w:rPr>
          <w:rtl w:val="0"/>
        </w:rPr>
        <w:t xml:space="preserve">Indemnification clauses shielding our organization from losses or claims arising from vendor negligence, product vulnerabilities, or regulatory fines.</w:t>
      </w:r>
    </w:p>
    <w:p w:rsidR="00000000" w:rsidDel="00000000" w:rsidP="00000000" w:rsidRDefault="00000000" w:rsidRPr="00000000" w14:paraId="00000129">
      <w:pPr>
        <w:pStyle w:val="Heading3"/>
        <w:rPr>
          <w:b w:val="1"/>
          <w:color w:val="000000"/>
          <w:sz w:val="26"/>
          <w:szCs w:val="26"/>
        </w:rPr>
      </w:pPr>
      <w:bookmarkStart w:colFirst="0" w:colLast="0" w:name="_udtnw42vz48b" w:id="46"/>
      <w:bookmarkEnd w:id="46"/>
      <w:r w:rsidDel="00000000" w:rsidR="00000000" w:rsidRPr="00000000">
        <w:rPr>
          <w:b w:val="1"/>
          <w:color w:val="000000"/>
          <w:sz w:val="26"/>
          <w:szCs w:val="26"/>
          <w:rtl w:val="0"/>
        </w:rPr>
        <w:t xml:space="preserve">9.3 Contract Duration and Renewals</w:t>
      </w:r>
    </w:p>
    <w:p w:rsidR="00000000" w:rsidDel="00000000" w:rsidP="00000000" w:rsidRDefault="00000000" w:rsidRPr="00000000" w14:paraId="0000012A">
      <w:pPr>
        <w:numPr>
          <w:ilvl w:val="0"/>
          <w:numId w:val="2"/>
        </w:numPr>
        <w:spacing w:before="200" w:lineRule="auto"/>
        <w:ind w:left="720" w:hanging="360"/>
        <w:rPr>
          <w:u w:val="none"/>
        </w:rPr>
      </w:pPr>
      <w:r w:rsidDel="00000000" w:rsidR="00000000" w:rsidRPr="00000000">
        <w:rPr>
          <w:rtl w:val="0"/>
        </w:rPr>
        <w:t xml:space="preserve">Typically 1–3 year engagements with renewal or extension options.  </w:t>
      </w:r>
    </w:p>
    <w:p w:rsidR="00000000" w:rsidDel="00000000" w:rsidP="00000000" w:rsidRDefault="00000000" w:rsidRPr="00000000" w14:paraId="0000012B">
      <w:pPr>
        <w:numPr>
          <w:ilvl w:val="0"/>
          <w:numId w:val="2"/>
        </w:numPr>
        <w:ind w:left="720" w:hanging="360"/>
        <w:rPr>
          <w:u w:val="none"/>
        </w:rPr>
      </w:pPr>
      <w:r w:rsidDel="00000000" w:rsidR="00000000" w:rsidRPr="00000000">
        <w:rPr>
          <w:rtl w:val="0"/>
        </w:rPr>
        <w:t xml:space="preserve">Early termination if the vendor repeatedly fails to meet SLA or critical SOC 2 obligations.</w:t>
      </w:r>
    </w:p>
    <w:p w:rsidR="00000000" w:rsidDel="00000000" w:rsidP="00000000" w:rsidRDefault="00000000" w:rsidRPr="00000000" w14:paraId="0000012C">
      <w:pPr>
        <w:pStyle w:val="Heading3"/>
        <w:rPr>
          <w:b w:val="1"/>
          <w:color w:val="000000"/>
          <w:sz w:val="26"/>
          <w:szCs w:val="26"/>
        </w:rPr>
      </w:pPr>
      <w:bookmarkStart w:colFirst="0" w:colLast="0" w:name="_9fj1ve58wk67"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2D">
      <w:pPr>
        <w:numPr>
          <w:ilvl w:val="0"/>
          <w:numId w:val="14"/>
        </w:numPr>
        <w:spacing w:before="200" w:lineRule="auto"/>
        <w:ind w:left="720" w:hanging="360"/>
        <w:rPr>
          <w:u w:val="none"/>
        </w:rPr>
      </w:pPr>
      <w:r w:rsidDel="00000000" w:rsidR="00000000" w:rsidRPr="00000000">
        <w:rPr>
          <w:rtl w:val="0"/>
        </w:rPr>
        <w:t xml:space="preserve">Pre-existing Vendor IP remains vendor-owned.  </w:t>
      </w:r>
    </w:p>
    <w:p w:rsidR="00000000" w:rsidDel="00000000" w:rsidP="00000000" w:rsidRDefault="00000000" w:rsidRPr="00000000" w14:paraId="0000012E">
      <w:pPr>
        <w:numPr>
          <w:ilvl w:val="0"/>
          <w:numId w:val="14"/>
        </w:numPr>
        <w:ind w:left="720" w:hanging="360"/>
        <w:rPr>
          <w:u w:val="none"/>
        </w:rPr>
      </w:pPr>
      <w:r w:rsidDel="00000000" w:rsidR="00000000" w:rsidRPr="00000000">
        <w:rPr>
          <w:rtl w:val="0"/>
        </w:rPr>
        <w:t xml:space="preserve">Custom or co-developed solutions or integrations for unique SOC 2 workflows may need separate licensing or shared ownership terms.</w:t>
      </w:r>
    </w:p>
    <w:p w:rsidR="00000000" w:rsidDel="00000000" w:rsidP="00000000" w:rsidRDefault="00000000" w:rsidRPr="00000000" w14:paraId="0000012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0">
      <w:pPr>
        <w:pStyle w:val="Heading2"/>
        <w:rPr>
          <w:b w:val="1"/>
          <w:sz w:val="34"/>
          <w:szCs w:val="34"/>
        </w:rPr>
      </w:pPr>
      <w:bookmarkStart w:colFirst="0" w:colLast="0" w:name="_xme8hf5ayce2" w:id="48"/>
      <w:bookmarkEnd w:id="48"/>
      <w:r w:rsidDel="00000000" w:rsidR="00000000" w:rsidRPr="00000000">
        <w:rPr>
          <w:b w:val="1"/>
          <w:sz w:val="34"/>
          <w:szCs w:val="34"/>
          <w:rtl w:val="0"/>
        </w:rPr>
        <w:t xml:space="preserve">10. Appendices (Optional)</w:t>
      </w:r>
    </w:p>
    <w:p w:rsidR="00000000" w:rsidDel="00000000" w:rsidP="00000000" w:rsidRDefault="00000000" w:rsidRPr="00000000" w14:paraId="00000131">
      <w:pPr>
        <w:numPr>
          <w:ilvl w:val="0"/>
          <w:numId w:val="5"/>
        </w:numPr>
        <w:spacing w:before="200" w:lineRule="auto"/>
        <w:ind w:left="720" w:hanging="360"/>
        <w:rPr>
          <w:u w:val="none"/>
        </w:rPr>
      </w:pPr>
      <w:r w:rsidDel="00000000" w:rsidR="00000000" w:rsidRPr="00000000">
        <w:rPr>
          <w:b w:val="1"/>
          <w:rtl w:val="0"/>
        </w:rPr>
        <w:t xml:space="preserve">Detailed SOC 2 TSC Mapping:</w:t>
      </w:r>
      <w:r w:rsidDel="00000000" w:rsidR="00000000" w:rsidRPr="00000000">
        <w:rPr>
          <w:rtl w:val="0"/>
        </w:rPr>
        <w:t xml:space="preserve"> Outlining how each solution capability meets selected TSC categories.  </w:t>
      </w:r>
    </w:p>
    <w:p w:rsidR="00000000" w:rsidDel="00000000" w:rsidP="00000000" w:rsidRDefault="00000000" w:rsidRPr="00000000" w14:paraId="00000132">
      <w:pPr>
        <w:numPr>
          <w:ilvl w:val="0"/>
          <w:numId w:val="5"/>
        </w:numPr>
        <w:ind w:left="720" w:hanging="360"/>
        <w:rPr>
          <w:u w:val="none"/>
        </w:rPr>
      </w:pPr>
      <w:r w:rsidDel="00000000" w:rsidR="00000000" w:rsidRPr="00000000">
        <w:rPr>
          <w:b w:val="1"/>
          <w:rtl w:val="0"/>
        </w:rPr>
        <w:t xml:space="preserve">Network/Data Flow Diagrams: </w:t>
      </w:r>
      <w:r w:rsidDel="00000000" w:rsidR="00000000" w:rsidRPr="00000000">
        <w:rPr>
          <w:rtl w:val="0"/>
        </w:rPr>
        <w:t xml:space="preserve">Summaries of key data repositories, third-party integrations, or specialized usage patterns relevant to the SOC 2 boundary.  </w:t>
      </w:r>
    </w:p>
    <w:p w:rsidR="00000000" w:rsidDel="00000000" w:rsidP="00000000" w:rsidRDefault="00000000" w:rsidRPr="00000000" w14:paraId="00000133">
      <w:pPr>
        <w:numPr>
          <w:ilvl w:val="0"/>
          <w:numId w:val="5"/>
        </w:numPr>
        <w:ind w:left="720" w:hanging="360"/>
        <w:rPr>
          <w:u w:val="none"/>
        </w:rPr>
      </w:pPr>
      <w:r w:rsidDel="00000000" w:rsidR="00000000" w:rsidRPr="00000000">
        <w:rPr>
          <w:b w:val="1"/>
          <w:rtl w:val="0"/>
        </w:rPr>
        <w:t xml:space="preserve">Sample Contract or MSA: </w:t>
      </w:r>
      <w:r w:rsidDel="00000000" w:rsidR="00000000" w:rsidRPr="00000000">
        <w:rPr>
          <w:rtl w:val="0"/>
        </w:rPr>
        <w:t xml:space="preserve">If your organization typically uses standardized contractual language for security or privacy vendor engagements.  </w:t>
      </w:r>
    </w:p>
    <w:p w:rsidR="00000000" w:rsidDel="00000000" w:rsidP="00000000" w:rsidRDefault="00000000" w:rsidRPr="00000000" w14:paraId="00000134">
      <w:pPr>
        <w:numPr>
          <w:ilvl w:val="0"/>
          <w:numId w:val="5"/>
        </w:numPr>
        <w:ind w:left="720" w:hanging="360"/>
        <w:rPr>
          <w:u w:val="none"/>
        </w:rPr>
      </w:pPr>
      <w:r w:rsidDel="00000000" w:rsidR="00000000" w:rsidRPr="00000000">
        <w:rPr>
          <w:b w:val="1"/>
          <w:rtl w:val="0"/>
        </w:rPr>
        <w:t xml:space="preserve">Policy References:</w:t>
      </w:r>
      <w:r w:rsidDel="00000000" w:rsidR="00000000" w:rsidRPr="00000000">
        <w:rPr>
          <w:rtl w:val="0"/>
        </w:rPr>
        <w:t xml:space="preserve"> Internal data protection, privacy, or security policy overviews aligning with TSC-based controls.</w:t>
      </w:r>
    </w:p>
    <w:p w:rsidR="00000000" w:rsidDel="00000000" w:rsidP="00000000" w:rsidRDefault="00000000" w:rsidRPr="00000000" w14:paraId="00000135">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6">
      <w:pPr>
        <w:pStyle w:val="Heading2"/>
        <w:spacing w:after="200" w:before="200" w:lineRule="auto"/>
        <w:rPr>
          <w:b w:val="1"/>
          <w:sz w:val="34"/>
          <w:szCs w:val="34"/>
        </w:rPr>
      </w:pPr>
      <w:bookmarkStart w:colFirst="0" w:colLast="0" w:name="_9kpwayepcsxy" w:id="49"/>
      <w:bookmarkEnd w:id="49"/>
      <w:r w:rsidDel="00000000" w:rsidR="00000000" w:rsidRPr="00000000">
        <w:rPr>
          <w:b w:val="1"/>
          <w:sz w:val="34"/>
          <w:szCs w:val="34"/>
          <w:rtl w:val="0"/>
        </w:rPr>
        <w:t xml:space="preserve">Closing Statement</w:t>
      </w:r>
    </w:p>
    <w:p w:rsidR="00000000" w:rsidDel="00000000" w:rsidP="00000000" w:rsidRDefault="00000000" w:rsidRPr="00000000" w14:paraId="00000137">
      <w:pPr>
        <w:rPr/>
      </w:pPr>
      <w:r w:rsidDel="00000000" w:rsidR="00000000" w:rsidRPr="00000000">
        <w:rPr>
          <w:rtl w:val="0"/>
        </w:rPr>
        <w:t xml:space="preserve">This long-form RFP template sets forth the capabilities and objectives necessary for attaining a SOC 2 Type 2 compliant environment. By seeking a solution that delivers agentless data discovery, continuous monitoring, consumer rights management (if Privacy TSC is in scope), and incident detection/response, the chosen platform should safeguard personal and sensitive data while continuously verifying that relevant controls remain effective over the entire audit period.</w:t>
      </w:r>
    </w:p>
    <w:p w:rsidR="00000000" w:rsidDel="00000000" w:rsidP="00000000" w:rsidRDefault="00000000" w:rsidRPr="00000000" w14:paraId="00000138">
      <w:pPr>
        <w:spacing w:before="200" w:lineRule="auto"/>
        <w:rPr/>
      </w:pPr>
      <w:r w:rsidDel="00000000" w:rsidR="00000000" w:rsidRPr="00000000">
        <w:rPr>
          <w:rtl w:val="0"/>
        </w:rPr>
        <w:t xml:space="preserve">Prospective vendors must demonstrate:</w:t>
      </w:r>
    </w:p>
    <w:p w:rsidR="00000000" w:rsidDel="00000000" w:rsidP="00000000" w:rsidRDefault="00000000" w:rsidRPr="00000000" w14:paraId="00000139">
      <w:pPr>
        <w:numPr>
          <w:ilvl w:val="0"/>
          <w:numId w:val="20"/>
        </w:numPr>
        <w:spacing w:before="200" w:lineRule="auto"/>
        <w:ind w:left="720" w:hanging="360"/>
        <w:rPr>
          <w:u w:val="none"/>
        </w:rPr>
      </w:pPr>
      <w:r w:rsidDel="00000000" w:rsidR="00000000" w:rsidRPr="00000000">
        <w:rPr>
          <w:rtl w:val="0"/>
        </w:rPr>
        <w:t xml:space="preserve">Comprehensive scanning across on-prem, cloud, or hybrid environments,  </w:t>
      </w:r>
    </w:p>
    <w:p w:rsidR="00000000" w:rsidDel="00000000" w:rsidP="00000000" w:rsidRDefault="00000000" w:rsidRPr="00000000" w14:paraId="0000013A">
      <w:pPr>
        <w:numPr>
          <w:ilvl w:val="0"/>
          <w:numId w:val="20"/>
        </w:numPr>
        <w:ind w:left="720" w:hanging="360"/>
        <w:rPr>
          <w:u w:val="none"/>
        </w:rPr>
      </w:pPr>
      <w:r w:rsidDel="00000000" w:rsidR="00000000" w:rsidRPr="00000000">
        <w:rPr>
          <w:rtl w:val="0"/>
        </w:rPr>
        <w:t xml:space="preserve">Efficient DSAR or consumer rights workflows (if Privacy TSC is included),  </w:t>
      </w:r>
    </w:p>
    <w:p w:rsidR="00000000" w:rsidDel="00000000" w:rsidP="00000000" w:rsidRDefault="00000000" w:rsidRPr="00000000" w14:paraId="0000013B">
      <w:pPr>
        <w:numPr>
          <w:ilvl w:val="0"/>
          <w:numId w:val="20"/>
        </w:numPr>
        <w:ind w:left="720" w:hanging="360"/>
        <w:rPr>
          <w:u w:val="none"/>
        </w:rPr>
      </w:pPr>
      <w:r w:rsidDel="00000000" w:rsidR="00000000" w:rsidRPr="00000000">
        <w:rPr>
          <w:rtl w:val="0"/>
        </w:rPr>
        <w:t xml:space="preserve">Robust threat detection and breach response that fosters real-time control validation,  </w:t>
      </w:r>
    </w:p>
    <w:p w:rsidR="00000000" w:rsidDel="00000000" w:rsidP="00000000" w:rsidRDefault="00000000" w:rsidRPr="00000000" w14:paraId="0000013C">
      <w:pPr>
        <w:numPr>
          <w:ilvl w:val="0"/>
          <w:numId w:val="20"/>
        </w:numPr>
        <w:ind w:left="720" w:hanging="360"/>
        <w:rPr>
          <w:u w:val="none"/>
        </w:rPr>
      </w:pPr>
      <w:r w:rsidDel="00000000" w:rsidR="00000000" w:rsidRPr="00000000">
        <w:rPr>
          <w:rtl w:val="0"/>
        </w:rPr>
        <w:t xml:space="preserve">Scalable architecture adaptable to new data, changing TSC scope, or expansions.</w:t>
      </w:r>
    </w:p>
    <w:p w:rsidR="00000000" w:rsidDel="00000000" w:rsidP="00000000" w:rsidRDefault="00000000" w:rsidRPr="00000000" w14:paraId="0000013D">
      <w:pPr>
        <w:spacing w:before="200" w:lineRule="auto"/>
        <w:rPr/>
      </w:pPr>
      <w:r w:rsidDel="00000000" w:rsidR="00000000" w:rsidRPr="00000000">
        <w:rPr>
          <w:rtl w:val="0"/>
        </w:rPr>
        <w:t xml:space="preserve">We aim to select a long-term partner ensuring our SOC 2 (Type 2) compliance, minimizing compliance overhead, and enhancing our overall security posture.</w:t>
      </w:r>
    </w:p>
    <w:p w:rsidR="00000000" w:rsidDel="00000000" w:rsidP="00000000" w:rsidRDefault="00000000" w:rsidRPr="00000000" w14:paraId="0000013E">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ind w:left="720" w:firstLine="0"/>
        <w:rPr/>
      </w:pPr>
      <w:r w:rsidDel="00000000" w:rsidR="00000000" w:rsidRPr="00000000">
        <w:rPr>
          <w:b w:val="1"/>
          <w:rtl w:val="0"/>
        </w:rPr>
        <w:t xml:space="preserve">Disclaimer: </w:t>
      </w:r>
      <w:r w:rsidDel="00000000" w:rsidR="00000000" w:rsidRPr="00000000">
        <w:rPr>
          <w:rtl w:val="0"/>
        </w:rPr>
        <w:t xml:space="preserve">This template is provided as general guidance. Each organization should customize requirements to align with its scope of trust services criteria, data environment, and legal obligations. Always consult legal and compliance professionals before finalizing RFP or contractual documents for SOC 2 compliance.</w:t>
      </w:r>
    </w:p>
    <w:p w:rsidR="00000000" w:rsidDel="00000000" w:rsidP="00000000" w:rsidRDefault="00000000" w:rsidRPr="00000000" w14:paraId="000001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