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designed to guide organizations in implementing and aligning with the forthcoming NIST Cybersecurity Framework (CSF) 2.0 principles. Adapt the details to match your current infrastructure, threat landscape, and organizational risk appetite.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rPr/>
      </w:pPr>
      <w:bookmarkStart w:colFirst="0" w:colLast="0" w:name="_qvolzwukhrb" w:id="0"/>
      <w:bookmarkEnd w:id="0"/>
      <w:r w:rsidDel="00000000" w:rsidR="00000000" w:rsidRPr="00000000">
        <w:rPr>
          <w:b w:val="1"/>
          <w:sz w:val="34"/>
          <w:szCs w:val="34"/>
          <w:rtl w:val="0"/>
        </w:rPr>
        <w:t xml:space="preserve"> Table of Contents</w:t>
      </w:r>
      <w:r w:rsidDel="00000000" w:rsidR="00000000" w:rsidRPr="00000000">
        <w:rPr>
          <w:rtl w:val="0"/>
        </w:rPr>
      </w:r>
    </w:p>
    <w:p w:rsidR="00000000" w:rsidDel="00000000" w:rsidP="00000000" w:rsidRDefault="00000000" w:rsidRPr="00000000" w14:paraId="00000005">
      <w:pPr>
        <w:numPr>
          <w:ilvl w:val="0"/>
          <w:numId w:val="38"/>
        </w:numPr>
        <w:spacing w:before="200" w:lineRule="auto"/>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6">
      <w:pPr>
        <w:ind w:left="720" w:firstLine="0"/>
        <w:rPr/>
      </w:pPr>
      <w:r w:rsidDel="00000000" w:rsidR="00000000" w:rsidRPr="00000000">
        <w:rPr>
          <w:rtl w:val="0"/>
        </w:rPr>
        <w:t xml:space="preserve">1.1 Purpose of the RFP  </w:t>
      </w:r>
    </w:p>
    <w:p w:rsidR="00000000" w:rsidDel="00000000" w:rsidP="00000000" w:rsidRDefault="00000000" w:rsidRPr="00000000" w14:paraId="00000007">
      <w:pPr>
        <w:ind w:left="720" w:firstLine="0"/>
        <w:rPr/>
      </w:pPr>
      <w:r w:rsidDel="00000000" w:rsidR="00000000" w:rsidRPr="00000000">
        <w:rPr>
          <w:rtl w:val="0"/>
        </w:rPr>
        <w:t xml:space="preserve">1.2 Background on NIST CSF 2.0  </w:t>
      </w:r>
    </w:p>
    <w:p w:rsidR="00000000" w:rsidDel="00000000" w:rsidP="00000000" w:rsidRDefault="00000000" w:rsidRPr="00000000" w14:paraId="00000008">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9">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38"/>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C">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D">
      <w:pPr>
        <w:ind w:left="720" w:firstLine="0"/>
        <w:rPr/>
      </w:pPr>
      <w:r w:rsidDel="00000000" w:rsidR="00000000" w:rsidRPr="00000000">
        <w:rPr>
          <w:rtl w:val="0"/>
        </w:rPr>
        <w:t xml:space="preserve">2.2 NIST CSF 2.0 Functional Areas  </w:t>
      </w:r>
    </w:p>
    <w:p w:rsidR="00000000" w:rsidDel="00000000" w:rsidP="00000000" w:rsidRDefault="00000000" w:rsidRPr="00000000" w14:paraId="0000000E">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8"/>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1">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2">
      <w:pPr>
        <w:ind w:left="720" w:firstLine="0"/>
        <w:rPr/>
      </w:pPr>
      <w:r w:rsidDel="00000000" w:rsidR="00000000" w:rsidRPr="00000000">
        <w:rPr>
          <w:rtl w:val="0"/>
        </w:rPr>
        <w:t xml:space="preserve">3.2 Identify and Protect: Asset Management, Access Controls  </w:t>
      </w:r>
    </w:p>
    <w:p w:rsidR="00000000" w:rsidDel="00000000" w:rsidP="00000000" w:rsidRDefault="00000000" w:rsidRPr="00000000" w14:paraId="00000013">
      <w:pPr>
        <w:ind w:left="720" w:firstLine="0"/>
        <w:rPr/>
      </w:pPr>
      <w:r w:rsidDel="00000000" w:rsidR="00000000" w:rsidRPr="00000000">
        <w:rPr>
          <w:rtl w:val="0"/>
        </w:rPr>
        <w:t xml:space="preserve">3.3 Detect and Respond: Threat Detection, Incident Response  </w:t>
      </w:r>
    </w:p>
    <w:p w:rsidR="00000000" w:rsidDel="00000000" w:rsidP="00000000" w:rsidRDefault="00000000" w:rsidRPr="00000000" w14:paraId="00000014">
      <w:pPr>
        <w:ind w:left="720" w:firstLine="0"/>
        <w:rPr/>
      </w:pPr>
      <w:r w:rsidDel="00000000" w:rsidR="00000000" w:rsidRPr="00000000">
        <w:rPr>
          <w:rtl w:val="0"/>
        </w:rPr>
        <w:t xml:space="preserve">3.4 Recover: Business Continuity and Restoration  </w:t>
      </w:r>
    </w:p>
    <w:p w:rsidR="00000000" w:rsidDel="00000000" w:rsidP="00000000" w:rsidRDefault="00000000" w:rsidRPr="00000000" w14:paraId="00000015">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6">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7">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8"/>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A">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B">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C">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D">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38"/>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20">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1">
      <w:pPr>
        <w:ind w:left="720" w:firstLine="0"/>
        <w:rPr/>
      </w:pPr>
      <w:r w:rsidDel="00000000" w:rsidR="00000000" w:rsidRPr="00000000">
        <w:rPr>
          <w:rtl w:val="0"/>
        </w:rPr>
        <w:t xml:space="preserve">5.2 NIST CSF 2.0 Expertise and Track Record  </w:t>
      </w:r>
    </w:p>
    <w:p w:rsidR="00000000" w:rsidDel="00000000" w:rsidP="00000000" w:rsidRDefault="00000000" w:rsidRPr="00000000" w14:paraId="00000022">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3">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38"/>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6">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7">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8">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9">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38"/>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C">
      <w:pPr>
        <w:ind w:left="720" w:firstLine="0"/>
        <w:rPr/>
      </w:pPr>
      <w:r w:rsidDel="00000000" w:rsidR="00000000" w:rsidRPr="00000000">
        <w:rPr>
          <w:rtl w:val="0"/>
        </w:rPr>
        <w:t xml:space="preserve">7.1 Alignment with NIST CSF 2.0  </w:t>
      </w:r>
    </w:p>
    <w:p w:rsidR="00000000" w:rsidDel="00000000" w:rsidP="00000000" w:rsidRDefault="00000000" w:rsidRPr="00000000" w14:paraId="0000002D">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E">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F">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38"/>
        </w:numPr>
        <w:ind w:left="720" w:hanging="360"/>
        <w:rPr>
          <w:u w:val="none"/>
        </w:rPr>
      </w:pPr>
      <w:r w:rsidDel="00000000" w:rsidR="00000000" w:rsidRPr="00000000">
        <w:rPr>
          <w:b w:val="1"/>
          <w:rtl w:val="0"/>
        </w:rPr>
        <w:t xml:space="preserve">Proposal Submission Guidelines </w:t>
      </w:r>
      <w:r w:rsidDel="00000000" w:rsidR="00000000" w:rsidRPr="00000000">
        <w:rPr>
          <w:rtl w:val="0"/>
        </w:rPr>
        <w:t xml:space="preserve"> </w:t>
      </w:r>
    </w:p>
    <w:p w:rsidR="00000000" w:rsidDel="00000000" w:rsidP="00000000" w:rsidRDefault="00000000" w:rsidRPr="00000000" w14:paraId="00000032">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3">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4">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5">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numPr>
          <w:ilvl w:val="0"/>
          <w:numId w:val="38"/>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8">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9">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A">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B">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38"/>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rPr/>
      </w:pPr>
      <w:bookmarkStart w:colFirst="0" w:colLast="0" w:name="_h4ec3wdl2rij" w:id="1"/>
      <w:bookmarkEnd w:id="1"/>
      <w:r w:rsidDel="00000000" w:rsidR="00000000" w:rsidRPr="00000000">
        <w:rPr>
          <w:b w:val="1"/>
          <w:sz w:val="34"/>
          <w:szCs w:val="34"/>
          <w:rtl w:val="0"/>
        </w:rPr>
        <w:t xml:space="preserve">1. Introduction and Overview</w:t>
      </w:r>
      <w:r w:rsidDel="00000000" w:rsidR="00000000" w:rsidRPr="00000000">
        <w:rPr>
          <w:rtl w:val="0"/>
        </w:rPr>
      </w:r>
    </w:p>
    <w:p w:rsidR="00000000" w:rsidDel="00000000" w:rsidP="00000000" w:rsidRDefault="00000000" w:rsidRPr="00000000" w14:paraId="00000040">
      <w:pPr>
        <w:pStyle w:val="Heading3"/>
        <w:rPr/>
      </w:pPr>
      <w:bookmarkStart w:colFirst="0" w:colLast="0" w:name="_9s875is0ffc4" w:id="2"/>
      <w:bookmarkEnd w:id="2"/>
      <w:r w:rsidDel="00000000" w:rsidR="00000000" w:rsidRPr="00000000">
        <w:rPr>
          <w:b w:val="1"/>
          <w:color w:val="000000"/>
          <w:sz w:val="26"/>
          <w:szCs w:val="26"/>
          <w:rtl w:val="0"/>
        </w:rPr>
        <w:t xml:space="preserve">1.1 Purpose of the RFP</w:t>
      </w:r>
      <w:r w:rsidDel="00000000" w:rsidR="00000000" w:rsidRPr="00000000">
        <w:rPr>
          <w:rtl w:val="0"/>
        </w:rPr>
      </w:r>
    </w:p>
    <w:p w:rsidR="00000000" w:rsidDel="00000000" w:rsidP="00000000" w:rsidRDefault="00000000" w:rsidRPr="00000000" w14:paraId="00000041">
      <w:pPr>
        <w:spacing w:before="200" w:lineRule="auto"/>
        <w:rPr/>
      </w:pPr>
      <w:r w:rsidDel="00000000" w:rsidR="00000000" w:rsidRPr="00000000">
        <w:rPr>
          <w:rtl w:val="0"/>
        </w:rPr>
        <w:t xml:space="preserve">This RFP aims to select a comprehensive cybersecurity solution that aligns with the evolving NIST Cybersecurity Framework (CSF) 2.0 to Identify, Protect, Detect, Respond, and Recover effectively. We seek a platform capable of agentless, real-time discovery of assets, continuous risk-based monitoring, robust incident response, and governance/reporting supporting NIST CSF 2.0 functions.</w:t>
      </w:r>
    </w:p>
    <w:p w:rsidR="00000000" w:rsidDel="00000000" w:rsidP="00000000" w:rsidRDefault="00000000" w:rsidRPr="00000000" w14:paraId="00000042">
      <w:pPr>
        <w:pStyle w:val="Heading3"/>
        <w:rPr/>
      </w:pPr>
      <w:bookmarkStart w:colFirst="0" w:colLast="0" w:name="_cei2i7sw5skx" w:id="3"/>
      <w:bookmarkEnd w:id="3"/>
      <w:r w:rsidDel="00000000" w:rsidR="00000000" w:rsidRPr="00000000">
        <w:rPr>
          <w:b w:val="1"/>
          <w:color w:val="000000"/>
          <w:sz w:val="26"/>
          <w:szCs w:val="26"/>
          <w:rtl w:val="0"/>
        </w:rPr>
        <w:t xml:space="preserve">1.2 Background on NIST CSF 2.0</w:t>
      </w:r>
      <w:r w:rsidDel="00000000" w:rsidR="00000000" w:rsidRPr="00000000">
        <w:rPr>
          <w:rtl w:val="0"/>
        </w:rPr>
      </w:r>
    </w:p>
    <w:p w:rsidR="00000000" w:rsidDel="00000000" w:rsidP="00000000" w:rsidRDefault="00000000" w:rsidRPr="00000000" w14:paraId="00000043">
      <w:pPr>
        <w:spacing w:before="200" w:lineRule="auto"/>
        <w:rPr/>
      </w:pPr>
      <w:r w:rsidDel="00000000" w:rsidR="00000000" w:rsidRPr="00000000">
        <w:rPr>
          <w:rtl w:val="0"/>
        </w:rPr>
        <w:t xml:space="preserve">The NIST Cybersecurity Framework, updated to version 2.0, provides a structured methodology for organizations to manage and reduce cybersecurity risk. Key enhancements or changes in version 2.0 (draft) may include:</w:t>
      </w:r>
    </w:p>
    <w:p w:rsidR="00000000" w:rsidDel="00000000" w:rsidP="00000000" w:rsidRDefault="00000000" w:rsidRPr="00000000" w14:paraId="00000044">
      <w:pPr>
        <w:numPr>
          <w:ilvl w:val="0"/>
          <w:numId w:val="3"/>
        </w:numPr>
        <w:spacing w:before="200" w:lineRule="auto"/>
        <w:ind w:left="720" w:hanging="360"/>
        <w:rPr>
          <w:u w:val="none"/>
        </w:rPr>
      </w:pPr>
      <w:r w:rsidDel="00000000" w:rsidR="00000000" w:rsidRPr="00000000">
        <w:rPr>
          <w:b w:val="1"/>
          <w:rtl w:val="0"/>
        </w:rPr>
        <w:t xml:space="preserve">Refined Core Functions:</w:t>
      </w:r>
      <w:r w:rsidDel="00000000" w:rsidR="00000000" w:rsidRPr="00000000">
        <w:rPr>
          <w:rtl w:val="0"/>
        </w:rPr>
        <w:t xml:space="preserve"> (Identify, Protect, Detect, Respond, Recover) with updated subcategories or clarifications.  </w:t>
      </w:r>
    </w:p>
    <w:p w:rsidR="00000000" w:rsidDel="00000000" w:rsidP="00000000" w:rsidRDefault="00000000" w:rsidRPr="00000000" w14:paraId="00000045">
      <w:pPr>
        <w:numPr>
          <w:ilvl w:val="0"/>
          <w:numId w:val="3"/>
        </w:numPr>
        <w:ind w:left="720" w:hanging="360"/>
        <w:rPr>
          <w:u w:val="none"/>
        </w:rPr>
      </w:pPr>
      <w:r w:rsidDel="00000000" w:rsidR="00000000" w:rsidRPr="00000000">
        <w:rPr>
          <w:b w:val="1"/>
          <w:rtl w:val="0"/>
        </w:rPr>
        <w:t xml:space="preserve">Enhanced Governance Emphasis: </w:t>
      </w:r>
      <w:r w:rsidDel="00000000" w:rsidR="00000000" w:rsidRPr="00000000">
        <w:rPr>
          <w:rtl w:val="0"/>
        </w:rPr>
        <w:t xml:space="preserve">Clearer guidance for integrating governance and risk management.  </w:t>
      </w:r>
    </w:p>
    <w:p w:rsidR="00000000" w:rsidDel="00000000" w:rsidP="00000000" w:rsidRDefault="00000000" w:rsidRPr="00000000" w14:paraId="00000046">
      <w:pPr>
        <w:numPr>
          <w:ilvl w:val="0"/>
          <w:numId w:val="3"/>
        </w:numPr>
        <w:ind w:left="720" w:hanging="360"/>
        <w:rPr>
          <w:u w:val="none"/>
        </w:rPr>
      </w:pPr>
      <w:r w:rsidDel="00000000" w:rsidR="00000000" w:rsidRPr="00000000">
        <w:rPr>
          <w:b w:val="1"/>
          <w:rtl w:val="0"/>
        </w:rPr>
        <w:t xml:space="preserve">Expanded Applicability:</w:t>
      </w:r>
      <w:r w:rsidDel="00000000" w:rsidR="00000000" w:rsidRPr="00000000">
        <w:rPr>
          <w:rtl w:val="0"/>
        </w:rPr>
        <w:t xml:space="preserve"> Encouraging adoption across various sectors, including small and medium-sized enterprises.</w:t>
      </w:r>
    </w:p>
    <w:p w:rsidR="00000000" w:rsidDel="00000000" w:rsidP="00000000" w:rsidRDefault="00000000" w:rsidRPr="00000000" w14:paraId="00000047">
      <w:pPr>
        <w:pStyle w:val="Heading3"/>
        <w:rPr>
          <w:b w:val="1"/>
          <w:color w:val="000000"/>
          <w:sz w:val="26"/>
          <w:szCs w:val="26"/>
        </w:rPr>
      </w:pPr>
      <w:bookmarkStart w:colFirst="0" w:colLast="0" w:name="_pi88nbg6763o"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We handle sensitive data and operations across:</w:t>
      </w:r>
    </w:p>
    <w:p w:rsidR="00000000" w:rsidDel="00000000" w:rsidP="00000000" w:rsidRDefault="00000000" w:rsidRPr="00000000" w14:paraId="00000049">
      <w:pPr>
        <w:numPr>
          <w:ilvl w:val="0"/>
          <w:numId w:val="16"/>
        </w:numPr>
        <w:spacing w:before="200" w:lineRule="auto"/>
        <w:ind w:left="720" w:hanging="360"/>
        <w:rPr>
          <w:u w:val="none"/>
        </w:rPr>
      </w:pPr>
      <w:r w:rsidDel="00000000" w:rsidR="00000000" w:rsidRPr="00000000">
        <w:rPr>
          <w:b w:val="1"/>
          <w:rtl w:val="0"/>
        </w:rPr>
        <w:t xml:space="preserve">IT Ecosystems:</w:t>
      </w:r>
      <w:r w:rsidDel="00000000" w:rsidR="00000000" w:rsidRPr="00000000">
        <w:rPr>
          <w:rtl w:val="0"/>
        </w:rPr>
        <w:t xml:space="preserve"> On-prem data centers, cloud workloads, legacy applications, or container-based environments.  </w:t>
      </w:r>
    </w:p>
    <w:p w:rsidR="00000000" w:rsidDel="00000000" w:rsidP="00000000" w:rsidRDefault="00000000" w:rsidRPr="00000000" w14:paraId="0000004A">
      <w:pPr>
        <w:numPr>
          <w:ilvl w:val="0"/>
          <w:numId w:val="16"/>
        </w:numPr>
        <w:ind w:left="720" w:hanging="360"/>
        <w:rPr>
          <w:u w:val="none"/>
        </w:rPr>
      </w:pPr>
      <w:r w:rsidDel="00000000" w:rsidR="00000000" w:rsidRPr="00000000">
        <w:rPr>
          <w:b w:val="1"/>
          <w:rtl w:val="0"/>
        </w:rPr>
        <w:t xml:space="preserve">Third-Party Integrations: </w:t>
      </w:r>
      <w:r w:rsidDel="00000000" w:rsidR="00000000" w:rsidRPr="00000000">
        <w:rPr>
          <w:rtl w:val="0"/>
        </w:rPr>
        <w:t xml:space="preserve">Multiple vendor solutions with partial or full data access, requiring thorough oversight.  </w:t>
      </w:r>
    </w:p>
    <w:p w:rsidR="00000000" w:rsidDel="00000000" w:rsidP="00000000" w:rsidRDefault="00000000" w:rsidRPr="00000000" w14:paraId="0000004B">
      <w:pPr>
        <w:numPr>
          <w:ilvl w:val="0"/>
          <w:numId w:val="16"/>
        </w:numPr>
        <w:ind w:left="720" w:hanging="360"/>
        <w:rPr>
          <w:u w:val="none"/>
        </w:rPr>
      </w:pPr>
      <w:r w:rsidDel="00000000" w:rsidR="00000000" w:rsidRPr="00000000">
        <w:rPr>
          <w:b w:val="1"/>
          <w:rtl w:val="0"/>
        </w:rPr>
        <w:t xml:space="preserve">Global/Regional Compliance Overlaps:</w:t>
      </w:r>
      <w:r w:rsidDel="00000000" w:rsidR="00000000" w:rsidRPr="00000000">
        <w:rPr>
          <w:rtl w:val="0"/>
        </w:rPr>
        <w:t xml:space="preserve"> Potential interplay with HIPAA, PCI-DSS, or other mandates in addition to the NIST CSF 2.0 guidance.</w:t>
      </w:r>
    </w:p>
    <w:p w:rsidR="00000000" w:rsidDel="00000000" w:rsidP="00000000" w:rsidRDefault="00000000" w:rsidRPr="00000000" w14:paraId="0000004C">
      <w:pPr>
        <w:spacing w:before="200" w:lineRule="auto"/>
        <w:rPr/>
      </w:pPr>
      <w:r w:rsidDel="00000000" w:rsidR="00000000" w:rsidRPr="00000000">
        <w:rPr>
          <w:rtl w:val="0"/>
        </w:rPr>
        <w:t xml:space="preserve">Challenges:</w:t>
      </w:r>
    </w:p>
    <w:p w:rsidR="00000000" w:rsidDel="00000000" w:rsidP="00000000" w:rsidRDefault="00000000" w:rsidRPr="00000000" w14:paraId="0000004D">
      <w:pPr>
        <w:numPr>
          <w:ilvl w:val="0"/>
          <w:numId w:val="10"/>
        </w:numPr>
        <w:spacing w:before="200" w:lineRule="auto"/>
        <w:ind w:left="720" w:hanging="360"/>
        <w:rPr>
          <w:u w:val="none"/>
        </w:rPr>
      </w:pPr>
      <w:r w:rsidDel="00000000" w:rsidR="00000000" w:rsidRPr="00000000">
        <w:rPr>
          <w:b w:val="1"/>
          <w:rtl w:val="0"/>
        </w:rPr>
        <w:t xml:space="preserve">Siloed Data and Minimal Continuous Oversight:</w:t>
      </w:r>
      <w:r w:rsidDel="00000000" w:rsidR="00000000" w:rsidRPr="00000000">
        <w:rPr>
          <w:rtl w:val="0"/>
        </w:rPr>
        <w:t xml:space="preserve"> Hard to maintain accurate device inventories or real-time risk scoring.  </w:t>
      </w:r>
    </w:p>
    <w:p w:rsidR="00000000" w:rsidDel="00000000" w:rsidP="00000000" w:rsidRDefault="00000000" w:rsidRPr="00000000" w14:paraId="0000004E">
      <w:pPr>
        <w:numPr>
          <w:ilvl w:val="0"/>
          <w:numId w:val="10"/>
        </w:numPr>
        <w:ind w:left="720" w:hanging="360"/>
        <w:rPr>
          <w:u w:val="none"/>
        </w:rPr>
      </w:pPr>
      <w:r w:rsidDel="00000000" w:rsidR="00000000" w:rsidRPr="00000000">
        <w:rPr>
          <w:b w:val="1"/>
          <w:rtl w:val="0"/>
        </w:rPr>
        <w:t xml:space="preserve">Manual Auditing:</w:t>
      </w:r>
      <w:r w:rsidDel="00000000" w:rsidR="00000000" w:rsidRPr="00000000">
        <w:rPr>
          <w:rtl w:val="0"/>
        </w:rPr>
        <w:t xml:space="preserve"> Resource-intensive log gathering and control effectiveness checks for compliance or risk management.  </w:t>
      </w:r>
    </w:p>
    <w:p w:rsidR="00000000" w:rsidDel="00000000" w:rsidP="00000000" w:rsidRDefault="00000000" w:rsidRPr="00000000" w14:paraId="0000004F">
      <w:pPr>
        <w:numPr>
          <w:ilvl w:val="0"/>
          <w:numId w:val="10"/>
        </w:numPr>
        <w:ind w:left="720" w:hanging="360"/>
        <w:rPr>
          <w:u w:val="none"/>
        </w:rPr>
      </w:pPr>
      <w:r w:rsidDel="00000000" w:rsidR="00000000" w:rsidRPr="00000000">
        <w:rPr>
          <w:b w:val="1"/>
          <w:rtl w:val="0"/>
        </w:rPr>
        <w:t xml:space="preserve">Limited Incident Response: </w:t>
      </w:r>
      <w:r w:rsidDel="00000000" w:rsidR="00000000" w:rsidRPr="00000000">
        <w:rPr>
          <w:rtl w:val="0"/>
        </w:rPr>
        <w:t xml:space="preserve">Difficulty in detecting anomalies or bridging multiple security solutions in a timely manner.  </w:t>
      </w:r>
    </w:p>
    <w:p w:rsidR="00000000" w:rsidDel="00000000" w:rsidP="00000000" w:rsidRDefault="00000000" w:rsidRPr="00000000" w14:paraId="00000050">
      <w:pPr>
        <w:numPr>
          <w:ilvl w:val="0"/>
          <w:numId w:val="10"/>
        </w:numPr>
        <w:ind w:left="720" w:hanging="360"/>
        <w:rPr>
          <w:u w:val="none"/>
        </w:rPr>
      </w:pPr>
      <w:r w:rsidDel="00000000" w:rsidR="00000000" w:rsidRPr="00000000">
        <w:rPr>
          <w:b w:val="1"/>
          <w:rtl w:val="0"/>
        </w:rPr>
        <w:t xml:space="preserve">Unclear Governance:</w:t>
      </w:r>
      <w:r w:rsidDel="00000000" w:rsidR="00000000" w:rsidRPr="00000000">
        <w:rPr>
          <w:rtl w:val="0"/>
        </w:rPr>
        <w:t xml:space="preserve"> Evolving roles/responsibilities across teams or vendors hamper unified risk management.</w:t>
      </w:r>
    </w:p>
    <w:p w:rsidR="00000000" w:rsidDel="00000000" w:rsidP="00000000" w:rsidRDefault="00000000" w:rsidRPr="00000000" w14:paraId="00000051">
      <w:pPr>
        <w:pStyle w:val="Heading3"/>
        <w:rPr>
          <w:b w:val="1"/>
          <w:color w:val="000000"/>
          <w:sz w:val="26"/>
          <w:szCs w:val="26"/>
        </w:rPr>
      </w:pPr>
      <w:bookmarkStart w:colFirst="0" w:colLast="0" w:name="_dyl8ime9a2fu"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2">
      <w:pPr>
        <w:numPr>
          <w:ilvl w:val="0"/>
          <w:numId w:val="41"/>
        </w:numPr>
        <w:ind w:left="720" w:hanging="360"/>
        <w:rPr>
          <w:u w:val="none"/>
        </w:rPr>
      </w:pPr>
      <w:r w:rsidDel="00000000" w:rsidR="00000000" w:rsidRPr="00000000">
        <w:rPr>
          <w:b w:val="1"/>
          <w:rtl w:val="0"/>
        </w:rPr>
        <w:t xml:space="preserve">Real-Time Visibility:</w:t>
      </w:r>
      <w:r w:rsidDel="00000000" w:rsidR="00000000" w:rsidRPr="00000000">
        <w:rPr>
          <w:rtl w:val="0"/>
        </w:rPr>
        <w:t xml:space="preserve"> Agentless scanning for continuous asset discovery and classification across in-scope systems.  </w:t>
      </w:r>
    </w:p>
    <w:p w:rsidR="00000000" w:rsidDel="00000000" w:rsidP="00000000" w:rsidRDefault="00000000" w:rsidRPr="00000000" w14:paraId="00000053">
      <w:pPr>
        <w:numPr>
          <w:ilvl w:val="0"/>
          <w:numId w:val="41"/>
        </w:numPr>
        <w:ind w:left="720" w:hanging="360"/>
        <w:rPr>
          <w:u w:val="none"/>
        </w:rPr>
      </w:pPr>
      <w:r w:rsidDel="00000000" w:rsidR="00000000" w:rsidRPr="00000000">
        <w:rPr>
          <w:b w:val="1"/>
          <w:rtl w:val="0"/>
        </w:rPr>
        <w:t xml:space="preserve">Integrated Security Posture: </w:t>
      </w:r>
      <w:r w:rsidDel="00000000" w:rsidR="00000000" w:rsidRPr="00000000">
        <w:rPr>
          <w:rtl w:val="0"/>
        </w:rPr>
        <w:t xml:space="preserve">Automated risk scoring, threat detection, and rapid incident response referencing NIST CSF 2.0.  </w:t>
      </w:r>
    </w:p>
    <w:p w:rsidR="00000000" w:rsidDel="00000000" w:rsidP="00000000" w:rsidRDefault="00000000" w:rsidRPr="00000000" w14:paraId="00000054">
      <w:pPr>
        <w:numPr>
          <w:ilvl w:val="0"/>
          <w:numId w:val="41"/>
        </w:numPr>
        <w:ind w:left="720" w:hanging="360"/>
        <w:rPr>
          <w:u w:val="none"/>
        </w:rPr>
      </w:pPr>
      <w:r w:rsidDel="00000000" w:rsidR="00000000" w:rsidRPr="00000000">
        <w:rPr>
          <w:b w:val="1"/>
          <w:rtl w:val="0"/>
        </w:rPr>
        <w:t xml:space="preserve">Governance and Reporting:</w:t>
      </w:r>
      <w:r w:rsidDel="00000000" w:rsidR="00000000" w:rsidRPr="00000000">
        <w:rPr>
          <w:rtl w:val="0"/>
        </w:rPr>
        <w:t xml:space="preserve"> Executive-level dashboards plus detailed compliance logs mapped to CSF subcategories or controls.  </w:t>
      </w:r>
    </w:p>
    <w:p w:rsidR="00000000" w:rsidDel="00000000" w:rsidP="00000000" w:rsidRDefault="00000000" w:rsidRPr="00000000" w14:paraId="00000055">
      <w:pPr>
        <w:numPr>
          <w:ilvl w:val="0"/>
          <w:numId w:val="41"/>
        </w:numPr>
        <w:ind w:left="720" w:hanging="360"/>
        <w:rPr>
          <w:u w:val="none"/>
        </w:rPr>
      </w:pPr>
      <w:r w:rsidDel="00000000" w:rsidR="00000000" w:rsidRPr="00000000">
        <w:rPr>
          <w:b w:val="1"/>
          <w:rtl w:val="0"/>
        </w:rPr>
        <w:t xml:space="preserve">Operational Efficiency:</w:t>
      </w:r>
      <w:r w:rsidDel="00000000" w:rsidR="00000000" w:rsidRPr="00000000">
        <w:rPr>
          <w:rtl w:val="0"/>
        </w:rPr>
        <w:t xml:space="preserve"> Reduce manual overhead, accelerate compliance checks, and unify risk management under a single platform.</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pPr>
      <w:bookmarkStart w:colFirst="0" w:colLast="0" w:name="_ng97wq4s7asq" w:id="6"/>
      <w:bookmarkEnd w:id="6"/>
      <w:r w:rsidDel="00000000" w:rsidR="00000000" w:rsidRPr="00000000">
        <w:rPr>
          <w:b w:val="1"/>
          <w:sz w:val="34"/>
          <w:szCs w:val="34"/>
          <w:rtl w:val="0"/>
        </w:rPr>
        <w:t xml:space="preserve">2. Scope of RFP</w:t>
      </w:r>
      <w:r w:rsidDel="00000000" w:rsidR="00000000" w:rsidRPr="00000000">
        <w:rPr>
          <w:rtl w:val="0"/>
        </w:rPr>
      </w:r>
    </w:p>
    <w:p w:rsidR="00000000" w:rsidDel="00000000" w:rsidP="00000000" w:rsidRDefault="00000000" w:rsidRPr="00000000" w14:paraId="00000058">
      <w:pPr>
        <w:pStyle w:val="Heading3"/>
        <w:rPr>
          <w:b w:val="1"/>
          <w:color w:val="000000"/>
          <w:sz w:val="26"/>
          <w:szCs w:val="26"/>
        </w:rPr>
      </w:pPr>
      <w:bookmarkStart w:colFirst="0" w:colLast="0" w:name="_v9jx96cywjna"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9">
      <w:pPr>
        <w:numPr>
          <w:ilvl w:val="0"/>
          <w:numId w:val="5"/>
        </w:numPr>
        <w:spacing w:before="200" w:lineRule="auto"/>
        <w:ind w:left="720" w:hanging="360"/>
        <w:rPr>
          <w:u w:val="none"/>
        </w:rPr>
      </w:pPr>
      <w:r w:rsidDel="00000000" w:rsidR="00000000" w:rsidRPr="00000000">
        <w:rPr>
          <w:b w:val="1"/>
          <w:rtl w:val="0"/>
        </w:rPr>
        <w:t xml:space="preserve">Corporate IT: </w:t>
      </w:r>
      <w:r w:rsidDel="00000000" w:rsidR="00000000" w:rsidRPr="00000000">
        <w:rPr>
          <w:rtl w:val="0"/>
        </w:rPr>
        <w:t xml:space="preserve">Servers, endpoints, cloud services, or SaaS environments processing critical or sensitive data.  </w:t>
      </w:r>
    </w:p>
    <w:p w:rsidR="00000000" w:rsidDel="00000000" w:rsidP="00000000" w:rsidRDefault="00000000" w:rsidRPr="00000000" w14:paraId="0000005A">
      <w:pPr>
        <w:numPr>
          <w:ilvl w:val="0"/>
          <w:numId w:val="5"/>
        </w:numPr>
        <w:ind w:left="720" w:hanging="360"/>
        <w:rPr>
          <w:u w:val="none"/>
        </w:rPr>
      </w:pPr>
      <w:r w:rsidDel="00000000" w:rsidR="00000000" w:rsidRPr="00000000">
        <w:rPr>
          <w:b w:val="1"/>
          <w:rtl w:val="0"/>
        </w:rPr>
        <w:t xml:space="preserve">Legacy or On-Prem:</w:t>
      </w:r>
      <w:r w:rsidDel="00000000" w:rsidR="00000000" w:rsidRPr="00000000">
        <w:rPr>
          <w:rtl w:val="0"/>
        </w:rPr>
        <w:t xml:space="preserve"> Older systems requiring specialized scanning or passive monitoring.  </w:t>
      </w:r>
    </w:p>
    <w:p w:rsidR="00000000" w:rsidDel="00000000" w:rsidP="00000000" w:rsidRDefault="00000000" w:rsidRPr="00000000" w14:paraId="0000005B">
      <w:pPr>
        <w:numPr>
          <w:ilvl w:val="0"/>
          <w:numId w:val="5"/>
        </w:numPr>
        <w:ind w:left="720" w:hanging="360"/>
        <w:rPr>
          <w:u w:val="none"/>
        </w:rPr>
      </w:pPr>
      <w:r w:rsidDel="00000000" w:rsidR="00000000" w:rsidRPr="00000000">
        <w:rPr>
          <w:b w:val="1"/>
          <w:rtl w:val="0"/>
        </w:rPr>
        <w:t xml:space="preserve">Third-Party Solutions: </w:t>
      </w:r>
      <w:r w:rsidDel="00000000" w:rsidR="00000000" w:rsidRPr="00000000">
        <w:rPr>
          <w:rtl w:val="0"/>
        </w:rPr>
        <w:t xml:space="preserve">Integrated vendor products that may handle business-critical workflows or data.  </w:t>
      </w:r>
    </w:p>
    <w:p w:rsidR="00000000" w:rsidDel="00000000" w:rsidP="00000000" w:rsidRDefault="00000000" w:rsidRPr="00000000" w14:paraId="0000005C">
      <w:pPr>
        <w:numPr>
          <w:ilvl w:val="0"/>
          <w:numId w:val="5"/>
        </w:numPr>
        <w:ind w:left="720" w:hanging="360"/>
        <w:rPr>
          <w:u w:val="none"/>
        </w:rPr>
      </w:pPr>
      <w:r w:rsidDel="00000000" w:rsidR="00000000" w:rsidRPr="00000000">
        <w:rPr>
          <w:b w:val="1"/>
          <w:rtl w:val="0"/>
        </w:rPr>
        <w:t xml:space="preserve">IoT/OT: </w:t>
      </w:r>
      <w:r w:rsidDel="00000000" w:rsidR="00000000" w:rsidRPr="00000000">
        <w:rPr>
          <w:rtl w:val="0"/>
        </w:rPr>
        <w:t xml:space="preserve">If relevant, sensor-based or ICS/SCADA systems that connect to the corporate or external networks.</w:t>
      </w:r>
    </w:p>
    <w:p w:rsidR="00000000" w:rsidDel="00000000" w:rsidP="00000000" w:rsidRDefault="00000000" w:rsidRPr="00000000" w14:paraId="0000005D">
      <w:pPr>
        <w:pStyle w:val="Heading3"/>
        <w:rPr>
          <w:b w:val="1"/>
          <w:color w:val="000000"/>
          <w:sz w:val="26"/>
          <w:szCs w:val="26"/>
        </w:rPr>
      </w:pPr>
      <w:bookmarkStart w:colFirst="0" w:colLast="0" w:name="_rrs9zhw70m37" w:id="8"/>
      <w:bookmarkEnd w:id="8"/>
      <w:r w:rsidDel="00000000" w:rsidR="00000000" w:rsidRPr="00000000">
        <w:rPr>
          <w:b w:val="1"/>
          <w:color w:val="000000"/>
          <w:sz w:val="26"/>
          <w:szCs w:val="26"/>
          <w:rtl w:val="0"/>
        </w:rPr>
        <w:t xml:space="preserve">2.2 NIST CSF 2.0 Functional Areas</w:t>
      </w:r>
    </w:p>
    <w:p w:rsidR="00000000" w:rsidDel="00000000" w:rsidP="00000000" w:rsidRDefault="00000000" w:rsidRPr="00000000" w14:paraId="0000005E">
      <w:pPr>
        <w:spacing w:before="200" w:lineRule="auto"/>
        <w:rPr/>
      </w:pPr>
      <w:r w:rsidDel="00000000" w:rsidR="00000000" w:rsidRPr="00000000">
        <w:rPr>
          <w:rtl w:val="0"/>
        </w:rPr>
        <w:t xml:space="preserve">The solution must address these Core Functions:</w:t>
      </w:r>
    </w:p>
    <w:p w:rsidR="00000000" w:rsidDel="00000000" w:rsidP="00000000" w:rsidRDefault="00000000" w:rsidRPr="00000000" w14:paraId="0000005F">
      <w:pPr>
        <w:numPr>
          <w:ilvl w:val="0"/>
          <w:numId w:val="24"/>
        </w:numPr>
        <w:spacing w:before="200" w:lineRule="auto"/>
        <w:ind w:left="720" w:hanging="360"/>
        <w:rPr>
          <w:u w:val="none"/>
        </w:rPr>
      </w:pPr>
      <w:r w:rsidDel="00000000" w:rsidR="00000000" w:rsidRPr="00000000">
        <w:rPr>
          <w:b w:val="1"/>
          <w:rtl w:val="0"/>
        </w:rPr>
        <w:t xml:space="preserve">Identify:</w:t>
      </w:r>
      <w:r w:rsidDel="00000000" w:rsidR="00000000" w:rsidRPr="00000000">
        <w:rPr>
          <w:rtl w:val="0"/>
        </w:rPr>
        <w:t xml:space="preserve"> Ongoing inventory, asset management, risk assessment.  </w:t>
      </w:r>
    </w:p>
    <w:p w:rsidR="00000000" w:rsidDel="00000000" w:rsidP="00000000" w:rsidRDefault="00000000" w:rsidRPr="00000000" w14:paraId="00000060">
      <w:pPr>
        <w:numPr>
          <w:ilvl w:val="0"/>
          <w:numId w:val="24"/>
        </w:numPr>
        <w:ind w:left="720" w:hanging="360"/>
        <w:rPr>
          <w:u w:val="none"/>
        </w:rPr>
      </w:pPr>
      <w:r w:rsidDel="00000000" w:rsidR="00000000" w:rsidRPr="00000000">
        <w:rPr>
          <w:b w:val="1"/>
          <w:rtl w:val="0"/>
        </w:rPr>
        <w:t xml:space="preserve">Protect: </w:t>
      </w:r>
      <w:r w:rsidDel="00000000" w:rsidR="00000000" w:rsidRPr="00000000">
        <w:rPr>
          <w:rtl w:val="0"/>
        </w:rPr>
        <w:t xml:space="preserve">Access controls, data security measures, patch/vulnerability management.  </w:t>
      </w:r>
    </w:p>
    <w:p w:rsidR="00000000" w:rsidDel="00000000" w:rsidP="00000000" w:rsidRDefault="00000000" w:rsidRPr="00000000" w14:paraId="00000061">
      <w:pPr>
        <w:numPr>
          <w:ilvl w:val="0"/>
          <w:numId w:val="24"/>
        </w:numPr>
        <w:ind w:left="720" w:hanging="360"/>
        <w:rPr>
          <w:u w:val="none"/>
        </w:rPr>
      </w:pPr>
      <w:r w:rsidDel="00000000" w:rsidR="00000000" w:rsidRPr="00000000">
        <w:rPr>
          <w:b w:val="1"/>
          <w:rtl w:val="0"/>
        </w:rPr>
        <w:t xml:space="preserve">Detect: </w:t>
      </w:r>
      <w:r w:rsidDel="00000000" w:rsidR="00000000" w:rsidRPr="00000000">
        <w:rPr>
          <w:rtl w:val="0"/>
        </w:rPr>
        <w:t xml:space="preserve">Real-time threat detection, continuous monitoring, anomaly identification.  </w:t>
      </w:r>
    </w:p>
    <w:p w:rsidR="00000000" w:rsidDel="00000000" w:rsidP="00000000" w:rsidRDefault="00000000" w:rsidRPr="00000000" w14:paraId="00000062">
      <w:pPr>
        <w:numPr>
          <w:ilvl w:val="0"/>
          <w:numId w:val="24"/>
        </w:numPr>
        <w:ind w:left="720" w:hanging="360"/>
        <w:rPr>
          <w:u w:val="none"/>
        </w:rPr>
      </w:pPr>
      <w:r w:rsidDel="00000000" w:rsidR="00000000" w:rsidRPr="00000000">
        <w:rPr>
          <w:b w:val="1"/>
          <w:rtl w:val="0"/>
        </w:rPr>
        <w:t xml:space="preserve">Respond: </w:t>
      </w:r>
      <w:r w:rsidDel="00000000" w:rsidR="00000000" w:rsidRPr="00000000">
        <w:rPr>
          <w:rtl w:val="0"/>
        </w:rPr>
        <w:t xml:space="preserve">Incident response processes, containment, communication, forensic analysis.  </w:t>
      </w:r>
    </w:p>
    <w:p w:rsidR="00000000" w:rsidDel="00000000" w:rsidP="00000000" w:rsidRDefault="00000000" w:rsidRPr="00000000" w14:paraId="00000063">
      <w:pPr>
        <w:numPr>
          <w:ilvl w:val="0"/>
          <w:numId w:val="24"/>
        </w:numPr>
        <w:ind w:left="720" w:hanging="360"/>
        <w:rPr>
          <w:u w:val="none"/>
        </w:rPr>
      </w:pPr>
      <w:r w:rsidDel="00000000" w:rsidR="00000000" w:rsidRPr="00000000">
        <w:rPr>
          <w:b w:val="1"/>
          <w:rtl w:val="0"/>
        </w:rPr>
        <w:t xml:space="preserve">Recover:</w:t>
      </w:r>
      <w:r w:rsidDel="00000000" w:rsidR="00000000" w:rsidRPr="00000000">
        <w:rPr>
          <w:rtl w:val="0"/>
        </w:rPr>
        <w:t xml:space="preserve"> Business continuity, restoration, and lessons-learned integration for future improvements.</w:t>
      </w:r>
    </w:p>
    <w:p w:rsidR="00000000" w:rsidDel="00000000" w:rsidP="00000000" w:rsidRDefault="00000000" w:rsidRPr="00000000" w14:paraId="00000064">
      <w:pPr>
        <w:pStyle w:val="Heading3"/>
        <w:rPr/>
      </w:pPr>
      <w:bookmarkStart w:colFirst="0" w:colLast="0" w:name="_qg6ixzgwasu9" w:id="9"/>
      <w:bookmarkEnd w:id="9"/>
      <w:r w:rsidDel="00000000" w:rsidR="00000000" w:rsidRPr="00000000">
        <w:rPr>
          <w:b w:val="1"/>
          <w:color w:val="000000"/>
          <w:sz w:val="26"/>
          <w:szCs w:val="26"/>
          <w:rtl w:val="0"/>
        </w:rPr>
        <w:t xml:space="preserve">2.3 Desired Outcomes and Deliverables</w:t>
      </w:r>
      <w:r w:rsidDel="00000000" w:rsidR="00000000" w:rsidRPr="00000000">
        <w:rPr>
          <w:rtl w:val="0"/>
        </w:rPr>
      </w:r>
    </w:p>
    <w:p w:rsidR="00000000" w:rsidDel="00000000" w:rsidP="00000000" w:rsidRDefault="00000000" w:rsidRPr="00000000" w14:paraId="00000065">
      <w:pPr>
        <w:numPr>
          <w:ilvl w:val="0"/>
          <w:numId w:val="22"/>
        </w:numPr>
        <w:spacing w:before="200" w:lineRule="auto"/>
        <w:ind w:left="720" w:hanging="360"/>
        <w:rPr>
          <w:u w:val="none"/>
        </w:rPr>
      </w:pPr>
      <w:r w:rsidDel="00000000" w:rsidR="00000000" w:rsidRPr="00000000">
        <w:rPr>
          <w:b w:val="1"/>
          <w:rtl w:val="0"/>
        </w:rPr>
        <w:t xml:space="preserve">Holistic Asset Map: </w:t>
      </w:r>
      <w:r w:rsidDel="00000000" w:rsidR="00000000" w:rsidRPr="00000000">
        <w:rPr>
          <w:rtl w:val="0"/>
        </w:rPr>
        <w:t xml:space="preserve">Automated classification of systems or data flows, labeling risk or criticality.  </w:t>
      </w:r>
    </w:p>
    <w:p w:rsidR="00000000" w:rsidDel="00000000" w:rsidP="00000000" w:rsidRDefault="00000000" w:rsidRPr="00000000" w14:paraId="00000066">
      <w:pPr>
        <w:numPr>
          <w:ilvl w:val="0"/>
          <w:numId w:val="22"/>
        </w:numPr>
        <w:ind w:left="720" w:hanging="360"/>
        <w:rPr>
          <w:u w:val="none"/>
        </w:rPr>
      </w:pPr>
      <w:r w:rsidDel="00000000" w:rsidR="00000000" w:rsidRPr="00000000">
        <w:rPr>
          <w:b w:val="1"/>
          <w:rtl w:val="0"/>
        </w:rPr>
        <w:t xml:space="preserve">Continuous Security Controls: </w:t>
      </w:r>
      <w:r w:rsidDel="00000000" w:rsidR="00000000" w:rsidRPr="00000000">
        <w:rPr>
          <w:rtl w:val="0"/>
        </w:rPr>
        <w:t xml:space="preserve">Ongoing scanning for vulnerabilities or misconfigurations, verifying patch statuses.  </w:t>
      </w:r>
    </w:p>
    <w:p w:rsidR="00000000" w:rsidDel="00000000" w:rsidP="00000000" w:rsidRDefault="00000000" w:rsidRPr="00000000" w14:paraId="00000067">
      <w:pPr>
        <w:numPr>
          <w:ilvl w:val="0"/>
          <w:numId w:val="22"/>
        </w:numPr>
        <w:ind w:left="720" w:hanging="360"/>
        <w:rPr>
          <w:u w:val="none"/>
        </w:rPr>
      </w:pPr>
      <w:r w:rsidDel="00000000" w:rsidR="00000000" w:rsidRPr="00000000">
        <w:rPr>
          <w:b w:val="1"/>
          <w:rtl w:val="0"/>
        </w:rPr>
        <w:t xml:space="preserve">Incident Management:</w:t>
      </w:r>
      <w:r w:rsidDel="00000000" w:rsidR="00000000" w:rsidRPr="00000000">
        <w:rPr>
          <w:rtl w:val="0"/>
        </w:rPr>
        <w:t xml:space="preserve"> Real-time alerts, structured incident triage, forensic logs, and stakeholder notifications.  </w:t>
      </w:r>
    </w:p>
    <w:p w:rsidR="00000000" w:rsidDel="00000000" w:rsidP="00000000" w:rsidRDefault="00000000" w:rsidRPr="00000000" w14:paraId="00000068">
      <w:pPr>
        <w:numPr>
          <w:ilvl w:val="0"/>
          <w:numId w:val="22"/>
        </w:numPr>
        <w:ind w:left="720" w:hanging="360"/>
        <w:rPr>
          <w:u w:val="none"/>
        </w:rPr>
      </w:pPr>
      <w:r w:rsidDel="00000000" w:rsidR="00000000" w:rsidRPr="00000000">
        <w:rPr>
          <w:b w:val="1"/>
          <w:rtl w:val="0"/>
        </w:rPr>
        <w:t xml:space="preserve">Compliance Dashboard:</w:t>
      </w:r>
      <w:r w:rsidDel="00000000" w:rsidR="00000000" w:rsidRPr="00000000">
        <w:rPr>
          <w:rtl w:val="0"/>
        </w:rPr>
        <w:t xml:space="preserve"> Visualization of CSF-based risk posture, subcategory coverage, and open tasks.</w:t>
      </w:r>
    </w:p>
    <w:p w:rsidR="00000000" w:rsidDel="00000000" w:rsidP="00000000" w:rsidRDefault="00000000" w:rsidRPr="00000000" w14:paraId="0000006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rPr/>
      </w:pPr>
      <w:bookmarkStart w:colFirst="0" w:colLast="0" w:name="_fim3odso4gld" w:id="10"/>
      <w:bookmarkEnd w:id="10"/>
      <w:r w:rsidDel="00000000" w:rsidR="00000000" w:rsidRPr="00000000">
        <w:rPr>
          <w:b w:val="1"/>
          <w:sz w:val="34"/>
          <w:szCs w:val="34"/>
          <w:rtl w:val="0"/>
        </w:rPr>
        <w:t xml:space="preserve">3. Technical and Functional Requirements</w:t>
      </w:r>
      <w:r w:rsidDel="00000000" w:rsidR="00000000" w:rsidRPr="00000000">
        <w:rPr>
          <w:rtl w:val="0"/>
        </w:rPr>
      </w:r>
    </w:p>
    <w:p w:rsidR="00000000" w:rsidDel="00000000" w:rsidP="00000000" w:rsidRDefault="00000000" w:rsidRPr="00000000" w14:paraId="0000006B">
      <w:pPr>
        <w:pStyle w:val="Heading3"/>
        <w:rPr/>
      </w:pPr>
      <w:bookmarkStart w:colFirst="0" w:colLast="0" w:name="_4z9mhpidp46q" w:id="11"/>
      <w:bookmarkEnd w:id="11"/>
      <w:r w:rsidDel="00000000" w:rsidR="00000000" w:rsidRPr="00000000">
        <w:rPr>
          <w:b w:val="1"/>
          <w:color w:val="000000"/>
          <w:sz w:val="26"/>
          <w:szCs w:val="26"/>
          <w:rtl w:val="0"/>
        </w:rPr>
        <w:t xml:space="preserve">3.1 Agentless Data Discovery and Continuous Monitoring</w:t>
      </w:r>
      <w:r w:rsidDel="00000000" w:rsidR="00000000" w:rsidRPr="00000000">
        <w:rPr>
          <w:rtl w:val="0"/>
        </w:rPr>
      </w:r>
    </w:p>
    <w:p w:rsidR="00000000" w:rsidDel="00000000" w:rsidP="00000000" w:rsidRDefault="00000000" w:rsidRPr="00000000" w14:paraId="0000006C">
      <w:pPr>
        <w:numPr>
          <w:ilvl w:val="0"/>
          <w:numId w:val="15"/>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D">
      <w:pPr>
        <w:numPr>
          <w:ilvl w:val="0"/>
          <w:numId w:val="29"/>
        </w:numPr>
        <w:spacing w:after="0" w:before="200" w:lineRule="auto"/>
        <w:ind w:left="1440" w:hanging="360"/>
        <w:rPr>
          <w:u w:val="none"/>
        </w:rPr>
      </w:pPr>
      <w:r w:rsidDel="00000000" w:rsidR="00000000" w:rsidRPr="00000000">
        <w:rPr>
          <w:rtl w:val="0"/>
        </w:rPr>
        <w:t xml:space="preserve">No local agents needed to discover or map devices, data repositories, or network behaviors.  </w:t>
      </w:r>
    </w:p>
    <w:p w:rsidR="00000000" w:rsidDel="00000000" w:rsidP="00000000" w:rsidRDefault="00000000" w:rsidRPr="00000000" w14:paraId="0000006E">
      <w:pPr>
        <w:numPr>
          <w:ilvl w:val="0"/>
          <w:numId w:val="29"/>
        </w:numPr>
        <w:ind w:left="1440" w:hanging="360"/>
        <w:rPr>
          <w:u w:val="none"/>
        </w:rPr>
      </w:pPr>
      <w:r w:rsidDel="00000000" w:rsidR="00000000" w:rsidRPr="00000000">
        <w:rPr>
          <w:rtl w:val="0"/>
        </w:rPr>
        <w:t xml:space="preserve">Passive scanning or minimal overhead approaches for sensitive or older systems.</w:t>
      </w:r>
    </w:p>
    <w:p w:rsidR="00000000" w:rsidDel="00000000" w:rsidP="00000000" w:rsidRDefault="00000000" w:rsidRPr="00000000" w14:paraId="0000006F">
      <w:pPr>
        <w:numPr>
          <w:ilvl w:val="0"/>
          <w:numId w:val="15"/>
        </w:numPr>
        <w:spacing w:after="0" w:before="200" w:lineRule="auto"/>
        <w:ind w:left="720" w:hanging="360"/>
        <w:rPr>
          <w:b w:val="1"/>
        </w:rPr>
      </w:pPr>
      <w:r w:rsidDel="00000000" w:rsidR="00000000" w:rsidRPr="00000000">
        <w:rPr>
          <w:b w:val="1"/>
          <w:rtl w:val="0"/>
        </w:rPr>
        <w:t xml:space="preserve">Dynamic Asset Inventory  </w:t>
      </w:r>
    </w:p>
    <w:p w:rsidR="00000000" w:rsidDel="00000000" w:rsidP="00000000" w:rsidRDefault="00000000" w:rsidRPr="00000000" w14:paraId="00000070">
      <w:pPr>
        <w:numPr>
          <w:ilvl w:val="0"/>
          <w:numId w:val="20"/>
        </w:numPr>
        <w:spacing w:after="0" w:before="200" w:lineRule="auto"/>
        <w:ind w:left="1440" w:hanging="360"/>
        <w:rPr>
          <w:u w:val="none"/>
        </w:rPr>
      </w:pPr>
      <w:r w:rsidDel="00000000" w:rsidR="00000000" w:rsidRPr="00000000">
        <w:rPr>
          <w:rtl w:val="0"/>
        </w:rPr>
        <w:t xml:space="preserve">Automated classification of discovered endpoints, cloud workloads, or IoT/OT devices, reflecting changes in near real time.  </w:t>
      </w:r>
    </w:p>
    <w:p w:rsidR="00000000" w:rsidDel="00000000" w:rsidP="00000000" w:rsidRDefault="00000000" w:rsidRPr="00000000" w14:paraId="00000071">
      <w:pPr>
        <w:numPr>
          <w:ilvl w:val="0"/>
          <w:numId w:val="20"/>
        </w:numPr>
        <w:ind w:left="1440" w:hanging="360"/>
        <w:rPr>
          <w:u w:val="none"/>
        </w:rPr>
      </w:pPr>
      <w:r w:rsidDel="00000000" w:rsidR="00000000" w:rsidRPr="00000000">
        <w:rPr>
          <w:rtl w:val="0"/>
        </w:rPr>
        <w:t xml:space="preserve">Tagging or labeling aligned with NIST CSF categories or organizational risk contexts.</w:t>
      </w:r>
    </w:p>
    <w:p w:rsidR="00000000" w:rsidDel="00000000" w:rsidP="00000000" w:rsidRDefault="00000000" w:rsidRPr="00000000" w14:paraId="00000072">
      <w:pPr>
        <w:numPr>
          <w:ilvl w:val="0"/>
          <w:numId w:val="15"/>
        </w:numPr>
        <w:spacing w:after="0" w:before="200" w:lineRule="auto"/>
        <w:ind w:left="720" w:hanging="360"/>
        <w:rPr>
          <w:b w:val="1"/>
        </w:rPr>
      </w:pPr>
      <w:r w:rsidDel="00000000" w:rsidR="00000000" w:rsidRPr="00000000">
        <w:rPr>
          <w:b w:val="1"/>
          <w:rtl w:val="0"/>
        </w:rPr>
        <w:t xml:space="preserve">Risk-Based Monitoring</w:t>
      </w:r>
      <w:r w:rsidDel="00000000" w:rsidR="00000000" w:rsidRPr="00000000">
        <w:rPr>
          <w:rtl w:val="0"/>
        </w:rPr>
        <w:t xml:space="preserve">  </w:t>
      </w:r>
    </w:p>
    <w:p w:rsidR="00000000" w:rsidDel="00000000" w:rsidP="00000000" w:rsidRDefault="00000000" w:rsidRPr="00000000" w14:paraId="00000073">
      <w:pPr>
        <w:numPr>
          <w:ilvl w:val="0"/>
          <w:numId w:val="35"/>
        </w:numPr>
        <w:spacing w:before="200" w:lineRule="auto"/>
        <w:ind w:left="1440" w:hanging="360"/>
        <w:rPr>
          <w:u w:val="none"/>
        </w:rPr>
      </w:pPr>
      <w:r w:rsidDel="00000000" w:rsidR="00000000" w:rsidRPr="00000000">
        <w:rPr>
          <w:rtl w:val="0"/>
        </w:rPr>
        <w:t xml:space="preserve">Evaluate device posture, patch status, or known vulnerabilities in real time, generating alerts or recommended mitigations.</w:t>
      </w:r>
    </w:p>
    <w:p w:rsidR="00000000" w:rsidDel="00000000" w:rsidP="00000000" w:rsidRDefault="00000000" w:rsidRPr="00000000" w14:paraId="00000074">
      <w:pPr>
        <w:pStyle w:val="Heading3"/>
        <w:rPr>
          <w:b w:val="1"/>
          <w:color w:val="000000"/>
          <w:sz w:val="26"/>
          <w:szCs w:val="26"/>
        </w:rPr>
      </w:pPr>
      <w:bookmarkStart w:colFirst="0" w:colLast="0" w:name="_s9qtg5yfdbmh" w:id="12"/>
      <w:bookmarkEnd w:id="12"/>
      <w:r w:rsidDel="00000000" w:rsidR="00000000" w:rsidRPr="00000000">
        <w:rPr>
          <w:rtl w:val="0"/>
        </w:rPr>
        <w:t xml:space="preserve"> </w:t>
      </w:r>
      <w:r w:rsidDel="00000000" w:rsidR="00000000" w:rsidRPr="00000000">
        <w:rPr>
          <w:b w:val="1"/>
          <w:color w:val="000000"/>
          <w:sz w:val="26"/>
          <w:szCs w:val="26"/>
          <w:rtl w:val="0"/>
        </w:rPr>
        <w:t xml:space="preserve">3.2 Identify and Protect: Asset Management, Access Controls</w:t>
      </w:r>
    </w:p>
    <w:p w:rsidR="00000000" w:rsidDel="00000000" w:rsidP="00000000" w:rsidRDefault="00000000" w:rsidRPr="00000000" w14:paraId="00000075">
      <w:pPr>
        <w:numPr>
          <w:ilvl w:val="0"/>
          <w:numId w:val="42"/>
        </w:numPr>
        <w:spacing w:before="200" w:lineRule="auto"/>
        <w:ind w:left="720" w:hanging="360"/>
        <w:rPr>
          <w:b w:val="1"/>
        </w:rPr>
      </w:pPr>
      <w:r w:rsidDel="00000000" w:rsidR="00000000" w:rsidRPr="00000000">
        <w:rPr>
          <w:b w:val="1"/>
          <w:rtl w:val="0"/>
        </w:rPr>
        <w:t xml:space="preserve">Identify  </w:t>
      </w:r>
    </w:p>
    <w:p w:rsidR="00000000" w:rsidDel="00000000" w:rsidP="00000000" w:rsidRDefault="00000000" w:rsidRPr="00000000" w14:paraId="0000007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Tools to facilitate ongoing asset and data classification for risk-based priority decisions.  </w:t>
      </w:r>
    </w:p>
    <w:p w:rsidR="00000000" w:rsidDel="00000000" w:rsidP="00000000" w:rsidRDefault="00000000" w:rsidRPr="00000000" w14:paraId="0000007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Integration with CMDB or other inventory solutions to ensure a single source of truth.</w:t>
      </w:r>
    </w:p>
    <w:p w:rsidR="00000000" w:rsidDel="00000000" w:rsidP="00000000" w:rsidRDefault="00000000" w:rsidRPr="00000000" w14:paraId="00000078">
      <w:pPr>
        <w:numPr>
          <w:ilvl w:val="0"/>
          <w:numId w:val="42"/>
        </w:numPr>
        <w:spacing w:after="0" w:before="200" w:lineRule="auto"/>
        <w:ind w:left="720" w:hanging="360"/>
        <w:rPr>
          <w:b w:val="1"/>
        </w:rPr>
      </w:pPr>
      <w:r w:rsidDel="00000000" w:rsidR="00000000" w:rsidRPr="00000000">
        <w:rPr>
          <w:b w:val="1"/>
          <w:rtl w:val="0"/>
        </w:rPr>
        <w:t xml:space="preserve">Protect  </w:t>
      </w:r>
    </w:p>
    <w:p w:rsidR="00000000" w:rsidDel="00000000" w:rsidP="00000000" w:rsidRDefault="00000000" w:rsidRPr="00000000" w14:paraId="0000007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Mechanisms for restricting unauthorized access, verifying encryption or secure configurations.  </w:t>
      </w:r>
    </w:p>
    <w:p w:rsidR="00000000" w:rsidDel="00000000" w:rsidP="00000000" w:rsidRDefault="00000000" w:rsidRPr="00000000" w14:paraId="0000007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Policy engines or integrations ensuring minimal data usage or retention, and continuous patch management.</w:t>
      </w:r>
    </w:p>
    <w:p w:rsidR="00000000" w:rsidDel="00000000" w:rsidP="00000000" w:rsidRDefault="00000000" w:rsidRPr="00000000" w14:paraId="0000007B">
      <w:pPr>
        <w:numPr>
          <w:ilvl w:val="0"/>
          <w:numId w:val="42"/>
        </w:numPr>
        <w:spacing w:after="0" w:before="200" w:lineRule="auto"/>
        <w:ind w:left="720" w:hanging="360"/>
        <w:rPr>
          <w:b w:val="1"/>
        </w:rPr>
      </w:pPr>
      <w:r w:rsidDel="00000000" w:rsidR="00000000" w:rsidRPr="00000000">
        <w:rPr>
          <w:b w:val="1"/>
          <w:rtl w:val="0"/>
        </w:rPr>
        <w:t xml:space="preserve">User/Device Authentication and Logging  </w:t>
      </w:r>
    </w:p>
    <w:p w:rsidR="00000000" w:rsidDel="00000000" w:rsidP="00000000" w:rsidRDefault="00000000" w:rsidRPr="00000000" w14:paraId="0000007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Validate MFA usage, detect credential anomalies, or track privileged user expansions.  </w:t>
      </w:r>
    </w:p>
    <w:p w:rsidR="00000000" w:rsidDel="00000000" w:rsidP="00000000" w:rsidRDefault="00000000" w:rsidRPr="00000000" w14:paraId="0000007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Consolidate logs ensuring accountability and compliance with relevant subcategories.</w:t>
      </w:r>
    </w:p>
    <w:p w:rsidR="00000000" w:rsidDel="00000000" w:rsidP="00000000" w:rsidRDefault="00000000" w:rsidRPr="00000000" w14:paraId="0000007E">
      <w:pPr>
        <w:pStyle w:val="Heading3"/>
        <w:rPr/>
      </w:pPr>
      <w:bookmarkStart w:colFirst="0" w:colLast="0" w:name="_g3gtryabgd4a" w:id="13"/>
      <w:bookmarkEnd w:id="13"/>
      <w:r w:rsidDel="00000000" w:rsidR="00000000" w:rsidRPr="00000000">
        <w:rPr>
          <w:b w:val="1"/>
          <w:color w:val="000000"/>
          <w:sz w:val="26"/>
          <w:szCs w:val="26"/>
          <w:rtl w:val="0"/>
        </w:rPr>
        <w:t xml:space="preserve">3.3 Detect and Respond: Threat Detection, Incident Response</w:t>
      </w:r>
      <w:r w:rsidDel="00000000" w:rsidR="00000000" w:rsidRPr="00000000">
        <w:rPr>
          <w:rtl w:val="0"/>
        </w:rPr>
      </w:r>
    </w:p>
    <w:p w:rsidR="00000000" w:rsidDel="00000000" w:rsidP="00000000" w:rsidRDefault="00000000" w:rsidRPr="00000000" w14:paraId="0000007F">
      <w:pPr>
        <w:numPr>
          <w:ilvl w:val="0"/>
          <w:numId w:val="9"/>
        </w:numPr>
        <w:spacing w:before="200" w:lineRule="auto"/>
        <w:ind w:left="720" w:hanging="360"/>
        <w:rPr>
          <w:u w:val="none"/>
        </w:rPr>
      </w:pPr>
      <w:r w:rsidDel="00000000" w:rsidR="00000000" w:rsidRPr="00000000">
        <w:rPr>
          <w:b w:val="1"/>
          <w:rtl w:val="0"/>
        </w:rPr>
        <w:t xml:space="preserve">Continuous Threat Detection </w:t>
      </w:r>
      <w:r w:rsidDel="00000000" w:rsidR="00000000" w:rsidRPr="00000000">
        <w:rPr>
          <w:rtl w:val="0"/>
        </w:rPr>
        <w:t xml:space="preserve"> </w:t>
      </w:r>
    </w:p>
    <w:p w:rsidR="00000000" w:rsidDel="00000000" w:rsidP="00000000" w:rsidRDefault="00000000" w:rsidRPr="00000000" w14:paraId="0000008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Machine learning or advanced rule-based detection of suspicious behaviors, lateral movements, abnormal data usage.  </w:t>
      </w:r>
    </w:p>
    <w:p w:rsidR="00000000" w:rsidDel="00000000" w:rsidP="00000000" w:rsidRDefault="00000000" w:rsidRPr="00000000" w14:paraId="0000008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Integrate with SIEM or correlation tools for cross-environment incident analysis.</w:t>
      </w:r>
    </w:p>
    <w:p w:rsidR="00000000" w:rsidDel="00000000" w:rsidP="00000000" w:rsidRDefault="00000000" w:rsidRPr="00000000" w14:paraId="00000082">
      <w:pPr>
        <w:numPr>
          <w:ilvl w:val="0"/>
          <w:numId w:val="9"/>
        </w:numPr>
        <w:spacing w:after="0" w:before="200" w:lineRule="auto"/>
        <w:ind w:left="720" w:hanging="360"/>
        <w:rPr>
          <w:u w:val="none"/>
        </w:rPr>
      </w:pPr>
      <w:r w:rsidDel="00000000" w:rsidR="00000000" w:rsidRPr="00000000">
        <w:rPr>
          <w:b w:val="1"/>
          <w:rtl w:val="0"/>
        </w:rPr>
        <w:t xml:space="preserve">Incident Response Orchestration  </w:t>
      </w:r>
    </w:p>
    <w:p w:rsidR="00000000" w:rsidDel="00000000" w:rsidP="00000000" w:rsidRDefault="00000000" w:rsidRPr="00000000" w14:paraId="0000008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guided workflows for isolating compromised systems, capturing forensic data, or interacting with ticketing solutions.  </w:t>
      </w:r>
    </w:p>
    <w:p w:rsidR="00000000" w:rsidDel="00000000" w:rsidP="00000000" w:rsidRDefault="00000000" w:rsidRPr="00000000" w14:paraId="0000008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CIP or ICS references if dealing with OT environments requiring specialized isolation or vendor collaboration.</w:t>
      </w:r>
    </w:p>
    <w:p w:rsidR="00000000" w:rsidDel="00000000" w:rsidP="00000000" w:rsidRDefault="00000000" w:rsidRPr="00000000" w14:paraId="00000085">
      <w:pPr>
        <w:numPr>
          <w:ilvl w:val="0"/>
          <w:numId w:val="9"/>
        </w:numPr>
        <w:spacing w:after="0" w:before="200" w:lineRule="auto"/>
        <w:ind w:left="720" w:hanging="360"/>
        <w:rPr>
          <w:b w:val="1"/>
        </w:rPr>
      </w:pPr>
      <w:r w:rsidDel="00000000" w:rsidR="00000000" w:rsidRPr="00000000">
        <w:rPr>
          <w:b w:val="1"/>
          <w:rtl w:val="0"/>
        </w:rPr>
        <w:t xml:space="preserve">Communication and Notification  </w:t>
      </w:r>
    </w:p>
    <w:p w:rsidR="00000000" w:rsidDel="00000000" w:rsidP="00000000" w:rsidRDefault="00000000" w:rsidRPr="00000000" w14:paraId="000000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Flexible templates for stakeholder or regulator notifications in line with NIST guidance, capturing incident scope, timeline, impacted systems.</w:t>
      </w:r>
    </w:p>
    <w:p w:rsidR="00000000" w:rsidDel="00000000" w:rsidP="00000000" w:rsidRDefault="00000000" w:rsidRPr="00000000" w14:paraId="00000087">
      <w:pPr>
        <w:pStyle w:val="Heading3"/>
        <w:rPr>
          <w:b w:val="1"/>
          <w:color w:val="000000"/>
          <w:sz w:val="26"/>
          <w:szCs w:val="26"/>
        </w:rPr>
      </w:pPr>
      <w:bookmarkStart w:colFirst="0" w:colLast="0" w:name="_kr3lg2fakwf3" w:id="14"/>
      <w:bookmarkEnd w:id="14"/>
      <w:r w:rsidDel="00000000" w:rsidR="00000000" w:rsidRPr="00000000">
        <w:rPr>
          <w:b w:val="1"/>
          <w:color w:val="000000"/>
          <w:sz w:val="26"/>
          <w:szCs w:val="26"/>
          <w:rtl w:val="0"/>
        </w:rPr>
        <w:t xml:space="preserve">3.4 Recover: Business Continuity and Restoration</w:t>
      </w:r>
    </w:p>
    <w:p w:rsidR="00000000" w:rsidDel="00000000" w:rsidP="00000000" w:rsidRDefault="00000000" w:rsidRPr="00000000" w14:paraId="00000088">
      <w:pPr>
        <w:numPr>
          <w:ilvl w:val="0"/>
          <w:numId w:val="40"/>
        </w:numPr>
        <w:spacing w:before="200" w:lineRule="auto"/>
        <w:ind w:left="720" w:hanging="360"/>
        <w:rPr>
          <w:b w:val="1"/>
        </w:rPr>
      </w:pPr>
      <w:r w:rsidDel="00000000" w:rsidR="00000000" w:rsidRPr="00000000">
        <w:rPr>
          <w:b w:val="1"/>
          <w:rtl w:val="0"/>
        </w:rPr>
        <w:t xml:space="preserve">Recovery Planning  </w:t>
      </w:r>
    </w:p>
    <w:p w:rsidR="00000000" w:rsidDel="00000000" w:rsidP="00000000" w:rsidRDefault="00000000" w:rsidRPr="00000000" w14:paraId="00000089">
      <w:pPr>
        <w:numPr>
          <w:ilvl w:val="0"/>
          <w:numId w:val="23"/>
        </w:numPr>
        <w:spacing w:after="0" w:before="200" w:lineRule="auto"/>
        <w:ind w:left="1440" w:hanging="360"/>
        <w:rPr>
          <w:u w:val="none"/>
        </w:rPr>
      </w:pPr>
      <w:r w:rsidDel="00000000" w:rsidR="00000000" w:rsidRPr="00000000">
        <w:rPr>
          <w:rtl w:val="0"/>
        </w:rPr>
        <w:t xml:space="preserve">Integration with BCP/DR frameworks or references ensuring system restoration procedures are aligned with CSF recovery steps.  </w:t>
      </w:r>
    </w:p>
    <w:p w:rsidR="00000000" w:rsidDel="00000000" w:rsidP="00000000" w:rsidRDefault="00000000" w:rsidRPr="00000000" w14:paraId="0000008A">
      <w:pPr>
        <w:numPr>
          <w:ilvl w:val="0"/>
          <w:numId w:val="23"/>
        </w:numPr>
        <w:ind w:left="1440" w:hanging="360"/>
        <w:rPr>
          <w:u w:val="none"/>
        </w:rPr>
      </w:pPr>
      <w:r w:rsidDel="00000000" w:rsidR="00000000" w:rsidRPr="00000000">
        <w:rPr>
          <w:rtl w:val="0"/>
        </w:rPr>
        <w:t xml:space="preserve">Documented runbooks or advanced modules verifying backup integrity and restoration readiness.</w:t>
      </w:r>
    </w:p>
    <w:p w:rsidR="00000000" w:rsidDel="00000000" w:rsidP="00000000" w:rsidRDefault="00000000" w:rsidRPr="00000000" w14:paraId="0000008B">
      <w:pPr>
        <w:numPr>
          <w:ilvl w:val="0"/>
          <w:numId w:val="40"/>
        </w:numPr>
        <w:spacing w:after="0" w:before="200" w:lineRule="auto"/>
        <w:ind w:left="720" w:hanging="360"/>
        <w:rPr>
          <w:b w:val="1"/>
        </w:rPr>
      </w:pPr>
      <w:r w:rsidDel="00000000" w:rsidR="00000000" w:rsidRPr="00000000">
        <w:rPr>
          <w:b w:val="1"/>
          <w:rtl w:val="0"/>
        </w:rPr>
        <w:t xml:space="preserve">Post-Incident Analysis  </w:t>
      </w:r>
    </w:p>
    <w:p w:rsidR="00000000" w:rsidDel="00000000" w:rsidP="00000000" w:rsidRDefault="00000000" w:rsidRPr="00000000" w14:paraId="0000008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Tools collecting metrics and logs for lessons learned, feeding improvements back into risk management.  </w:t>
      </w:r>
    </w:p>
    <w:p w:rsidR="00000000" w:rsidDel="00000000" w:rsidP="00000000" w:rsidRDefault="00000000" w:rsidRPr="00000000" w14:paraId="0000008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Re-test controls or re-scan systems to confirm vulnerabilities or misconfigurations are resolved.</w:t>
      </w:r>
    </w:p>
    <w:p w:rsidR="00000000" w:rsidDel="00000000" w:rsidP="00000000" w:rsidRDefault="00000000" w:rsidRPr="00000000" w14:paraId="0000008E">
      <w:pPr>
        <w:numPr>
          <w:ilvl w:val="0"/>
          <w:numId w:val="40"/>
        </w:numPr>
        <w:spacing w:after="0" w:before="200" w:lineRule="auto"/>
        <w:ind w:left="720" w:hanging="360"/>
        <w:rPr>
          <w:b w:val="1"/>
        </w:rPr>
      </w:pPr>
      <w:r w:rsidDel="00000000" w:rsidR="00000000" w:rsidRPr="00000000">
        <w:rPr>
          <w:b w:val="1"/>
          <w:rtl w:val="0"/>
        </w:rPr>
        <w:t xml:space="preserve">Improvement Tracking  </w:t>
      </w:r>
    </w:p>
    <w:p w:rsidR="00000000" w:rsidDel="00000000" w:rsidP="00000000" w:rsidRDefault="00000000" w:rsidRPr="00000000" w14:paraId="000000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Ability to log enhancements or additional controls recommended post-incident, ensuring iterative improvement of the security program.</w:t>
      </w:r>
    </w:p>
    <w:p w:rsidR="00000000" w:rsidDel="00000000" w:rsidP="00000000" w:rsidRDefault="00000000" w:rsidRPr="00000000" w14:paraId="00000090">
      <w:pPr>
        <w:pStyle w:val="Heading3"/>
        <w:rPr/>
      </w:pPr>
      <w:bookmarkStart w:colFirst="0" w:colLast="0" w:name="_d0w8ynrcvf4p" w:id="15"/>
      <w:bookmarkEnd w:id="15"/>
      <w:r w:rsidDel="00000000" w:rsidR="00000000" w:rsidRPr="00000000">
        <w:rPr>
          <w:b w:val="1"/>
          <w:color w:val="000000"/>
          <w:sz w:val="26"/>
          <w:szCs w:val="26"/>
          <w:rtl w:val="0"/>
        </w:rPr>
        <w:t xml:space="preserve">3.5 Governance, Reporting, and Audit Support</w:t>
      </w:r>
      <w:r w:rsidDel="00000000" w:rsidR="00000000" w:rsidRPr="00000000">
        <w:rPr>
          <w:rtl w:val="0"/>
        </w:rPr>
      </w:r>
    </w:p>
    <w:p w:rsidR="00000000" w:rsidDel="00000000" w:rsidP="00000000" w:rsidRDefault="00000000" w:rsidRPr="00000000" w14:paraId="00000091">
      <w:pPr>
        <w:numPr>
          <w:ilvl w:val="0"/>
          <w:numId w:val="6"/>
        </w:numPr>
        <w:spacing w:before="200" w:lineRule="auto"/>
        <w:ind w:left="720" w:hanging="360"/>
        <w:rPr>
          <w:b w:val="1"/>
        </w:rPr>
      </w:pPr>
      <w:r w:rsidDel="00000000" w:rsidR="00000000" w:rsidRPr="00000000">
        <w:rPr>
          <w:b w:val="1"/>
          <w:rtl w:val="0"/>
        </w:rPr>
        <w:t xml:space="preserve">NIST CSF 2.0 Dashboard  </w:t>
      </w:r>
    </w:p>
    <w:p w:rsidR="00000000" w:rsidDel="00000000" w:rsidP="00000000" w:rsidRDefault="00000000" w:rsidRPr="00000000" w14:paraId="0000009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Single-pane view of each core function (Identify, Protect, Detect, Respond, Recover), displaying associated subcategory statuses or open tasks.  </w:t>
      </w:r>
    </w:p>
    <w:p w:rsidR="00000000" w:rsidDel="00000000" w:rsidP="00000000" w:rsidRDefault="00000000" w:rsidRPr="00000000" w14:paraId="0000009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Summaries or high-level visuals for executives plus deeper detail for security or compliance staff.</w:t>
      </w:r>
    </w:p>
    <w:p w:rsidR="00000000" w:rsidDel="00000000" w:rsidP="00000000" w:rsidRDefault="00000000" w:rsidRPr="00000000" w14:paraId="00000094">
      <w:pPr>
        <w:numPr>
          <w:ilvl w:val="0"/>
          <w:numId w:val="6"/>
        </w:numPr>
        <w:spacing w:after="0" w:before="200" w:lineRule="auto"/>
        <w:ind w:left="720" w:hanging="360"/>
        <w:rPr>
          <w:u w:val="none"/>
        </w:rPr>
      </w:pPr>
      <w:r w:rsidDel="00000000" w:rsidR="00000000" w:rsidRPr="00000000">
        <w:rPr>
          <w:b w:val="1"/>
          <w:rtl w:val="0"/>
        </w:rPr>
        <w:t xml:space="preserve">Policy and Risk Alignment </w:t>
      </w:r>
      <w:r w:rsidDel="00000000" w:rsidR="00000000" w:rsidRPr="00000000">
        <w:rPr>
          <w:rtl w:val="0"/>
        </w:rPr>
        <w:t xml:space="preserve"> </w:t>
      </w:r>
    </w:p>
    <w:p w:rsidR="00000000" w:rsidDel="00000000" w:rsidP="00000000" w:rsidRDefault="00000000" w:rsidRPr="00000000" w14:paraId="000000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or modules enforcing encryption, retention, or access policies.  </w:t>
      </w:r>
    </w:p>
    <w:p w:rsidR="00000000" w:rsidDel="00000000" w:rsidP="00000000" w:rsidRDefault="00000000" w:rsidRPr="00000000" w14:paraId="0000009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if data usage or system configurations deviate from established or recommended best practices.</w:t>
      </w:r>
    </w:p>
    <w:p w:rsidR="00000000" w:rsidDel="00000000" w:rsidP="00000000" w:rsidRDefault="00000000" w:rsidRPr="00000000" w14:paraId="00000097">
      <w:pPr>
        <w:numPr>
          <w:ilvl w:val="0"/>
          <w:numId w:val="6"/>
        </w:numPr>
        <w:spacing w:after="0" w:before="200" w:lineRule="auto"/>
        <w:ind w:left="720" w:hanging="360"/>
        <w:rPr>
          <w:b w:val="1"/>
        </w:rPr>
      </w:pPr>
      <w:r w:rsidDel="00000000" w:rsidR="00000000" w:rsidRPr="00000000">
        <w:rPr>
          <w:b w:val="1"/>
          <w:rtl w:val="0"/>
        </w:rPr>
        <w:t xml:space="preserve">Audit-Ready Artifacts  </w:t>
      </w:r>
    </w:p>
    <w:p w:rsidR="00000000" w:rsidDel="00000000" w:rsidP="00000000" w:rsidRDefault="00000000" w:rsidRPr="00000000" w14:paraId="0000009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Automatic or on-demand retrieval of logs, user events, system changes, mapped to relevant CSF subcategories.  </w:t>
      </w:r>
    </w:p>
    <w:p w:rsidR="00000000" w:rsidDel="00000000" w:rsidP="00000000" w:rsidRDefault="00000000" w:rsidRPr="00000000" w14:paraId="0000009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data supporting multi-year compliance or risk reviews.</w:t>
      </w:r>
    </w:p>
    <w:p w:rsidR="00000000" w:rsidDel="00000000" w:rsidP="00000000" w:rsidRDefault="00000000" w:rsidRPr="00000000" w14:paraId="0000009A">
      <w:pPr>
        <w:pStyle w:val="Heading3"/>
        <w:rPr/>
      </w:pPr>
      <w:bookmarkStart w:colFirst="0" w:colLast="0" w:name="_3cahyxpw6hu2" w:id="16"/>
      <w:bookmarkEnd w:id="16"/>
      <w:r w:rsidDel="00000000" w:rsidR="00000000" w:rsidRPr="00000000">
        <w:rPr>
          <w:b w:val="1"/>
          <w:color w:val="000000"/>
          <w:sz w:val="26"/>
          <w:szCs w:val="26"/>
          <w:rtl w:val="0"/>
        </w:rPr>
        <w:t xml:space="preserve">3.6 Integration with Existing Security and IT Ecosystems</w:t>
      </w:r>
      <w:r w:rsidDel="00000000" w:rsidR="00000000" w:rsidRPr="00000000">
        <w:rPr>
          <w:rtl w:val="0"/>
        </w:rPr>
      </w:r>
    </w:p>
    <w:p w:rsidR="00000000" w:rsidDel="00000000" w:rsidP="00000000" w:rsidRDefault="00000000" w:rsidRPr="00000000" w14:paraId="0000009B">
      <w:pPr>
        <w:numPr>
          <w:ilvl w:val="0"/>
          <w:numId w:val="14"/>
        </w:numPr>
        <w:spacing w:before="200" w:lineRule="auto"/>
        <w:ind w:left="720" w:hanging="360"/>
        <w:rPr>
          <w:b w:val="1"/>
        </w:rPr>
      </w:pPr>
      <w:r w:rsidDel="00000000" w:rsidR="00000000" w:rsidRPr="00000000">
        <w:rPr>
          <w:b w:val="1"/>
          <w:rtl w:val="0"/>
        </w:rPr>
        <w:t xml:space="preserve">SIEM, SOAR, and ITSM  </w:t>
      </w:r>
    </w:p>
    <w:p w:rsidR="00000000" w:rsidDel="00000000" w:rsidP="00000000" w:rsidRDefault="00000000" w:rsidRPr="00000000" w14:paraId="0000009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well-documented APIs for forwarding classification events, vulnerability alerts, or incident updates to Splunk, ServiceNow, or other workflows.  </w:t>
      </w:r>
    </w:p>
    <w:p w:rsidR="00000000" w:rsidDel="00000000" w:rsidP="00000000" w:rsidRDefault="00000000" w:rsidRPr="00000000" w14:paraId="0000009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Bi-directional data exchange for automating threat containment or ticket escalations.</w:t>
      </w:r>
    </w:p>
    <w:p w:rsidR="00000000" w:rsidDel="00000000" w:rsidP="00000000" w:rsidRDefault="00000000" w:rsidRPr="00000000" w14:paraId="0000009E">
      <w:pPr>
        <w:numPr>
          <w:ilvl w:val="0"/>
          <w:numId w:val="14"/>
        </w:numPr>
        <w:spacing w:after="0" w:before="200" w:lineRule="auto"/>
        <w:ind w:left="720" w:hanging="360"/>
        <w:rPr>
          <w:b w:val="1"/>
        </w:rPr>
      </w:pPr>
      <w:r w:rsidDel="00000000" w:rsidR="00000000" w:rsidRPr="00000000">
        <w:rPr>
          <w:b w:val="1"/>
          <w:rtl w:val="0"/>
        </w:rPr>
        <w:t xml:space="preserve">Identity and Access Management  </w:t>
      </w:r>
    </w:p>
    <w:p w:rsidR="00000000" w:rsidDel="00000000" w:rsidP="00000000" w:rsidRDefault="00000000" w:rsidRPr="00000000" w14:paraId="0000009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user or device context with data classification for robust oversight of sensitive data usage.  </w:t>
      </w:r>
    </w:p>
    <w:p w:rsidR="00000000" w:rsidDel="00000000" w:rsidP="00000000" w:rsidRDefault="00000000" w:rsidRPr="00000000" w14:paraId="000000A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Trigger alerts if unauthorized privilege escalations or unusual access patterns occur.</w:t>
      </w:r>
    </w:p>
    <w:p w:rsidR="00000000" w:rsidDel="00000000" w:rsidP="00000000" w:rsidRDefault="00000000" w:rsidRPr="00000000" w14:paraId="000000A1">
      <w:pPr>
        <w:numPr>
          <w:ilvl w:val="0"/>
          <w:numId w:val="14"/>
        </w:numPr>
        <w:spacing w:after="0" w:before="200" w:lineRule="auto"/>
        <w:ind w:left="720" w:hanging="360"/>
        <w:rPr>
          <w:b w:val="1"/>
        </w:rPr>
      </w:pPr>
      <w:r w:rsidDel="00000000" w:rsidR="00000000" w:rsidRPr="00000000">
        <w:rPr>
          <w:b w:val="1"/>
          <w:rtl w:val="0"/>
        </w:rPr>
        <w:t xml:space="preserve">Cloud, Container, Hybrid  </w:t>
      </w:r>
    </w:p>
    <w:p w:rsidR="00000000" w:rsidDel="00000000" w:rsidP="00000000" w:rsidRDefault="00000000" w:rsidRPr="00000000" w14:paraId="000000A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Scanning ephemeral container solutions (Kubernetes, Docker) for short-lived microservices or images.  </w:t>
      </w:r>
    </w:p>
    <w:p w:rsidR="00000000" w:rsidDel="00000000" w:rsidP="00000000" w:rsidRDefault="00000000" w:rsidRPr="00000000" w14:paraId="000000A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Evaluate multi-cloud usage ensuring consistent NIST CSF 2.0 controls across providers.</w:t>
      </w:r>
    </w:p>
    <w:p w:rsidR="00000000" w:rsidDel="00000000" w:rsidP="00000000" w:rsidRDefault="00000000" w:rsidRPr="00000000" w14:paraId="000000A4">
      <w:pPr>
        <w:pStyle w:val="Heading3"/>
        <w:rPr/>
      </w:pPr>
      <w:bookmarkStart w:colFirst="0" w:colLast="0" w:name="_czns3qfa9p2g" w:id="17"/>
      <w:bookmarkEnd w:id="17"/>
      <w:r w:rsidDel="00000000" w:rsidR="00000000" w:rsidRPr="00000000">
        <w:rPr>
          <w:b w:val="1"/>
          <w:color w:val="000000"/>
          <w:sz w:val="26"/>
          <w:szCs w:val="26"/>
          <w:rtl w:val="0"/>
        </w:rPr>
        <w:t xml:space="preserve">3.7 Scalability and Future-Readiness</w:t>
      </w:r>
      <w:r w:rsidDel="00000000" w:rsidR="00000000" w:rsidRPr="00000000">
        <w:rPr>
          <w:rtl w:val="0"/>
        </w:rPr>
      </w:r>
    </w:p>
    <w:p w:rsidR="00000000" w:rsidDel="00000000" w:rsidP="00000000" w:rsidRDefault="00000000" w:rsidRPr="00000000" w14:paraId="000000A5">
      <w:pPr>
        <w:numPr>
          <w:ilvl w:val="0"/>
          <w:numId w:val="32"/>
        </w:numPr>
        <w:spacing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supporting broad scanning or large concurrency for multi-site, multi-tenant, or ICS/OT coverage.  </w:t>
      </w:r>
    </w:p>
    <w:p w:rsidR="00000000" w:rsidDel="00000000" w:rsidP="00000000" w:rsidRDefault="00000000" w:rsidRPr="00000000" w14:paraId="000000A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guidelines for expansions or acquisitions.</w:t>
      </w:r>
    </w:p>
    <w:p w:rsidR="00000000" w:rsidDel="00000000" w:rsidP="00000000" w:rsidRDefault="00000000" w:rsidRPr="00000000" w14:paraId="000000A8">
      <w:pPr>
        <w:numPr>
          <w:ilvl w:val="0"/>
          <w:numId w:val="32"/>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Potential expansions for advanced analytics, deeper ML-based threat detection, or cross-regulatory compliance coverage.  </w:t>
      </w:r>
    </w:p>
    <w:p w:rsidR="00000000" w:rsidDel="00000000" w:rsidP="00000000" w:rsidRDefault="00000000" w:rsidRPr="00000000" w14:paraId="000000A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Continuous updates </w:t>
      </w:r>
      <w:r w:rsidDel="00000000" w:rsidR="00000000" w:rsidRPr="00000000">
        <w:rPr>
          <w:rtl w:val="0"/>
        </w:rPr>
        <w:t xml:space="preserve">ensuring</w:t>
      </w:r>
      <w:r w:rsidDel="00000000" w:rsidR="00000000" w:rsidRPr="00000000">
        <w:rPr>
          <w:rtl w:val="0"/>
        </w:rPr>
        <w:t xml:space="preserve"> coverage for newly introduced technologies or updated CSF subcategories.</w:t>
      </w:r>
    </w:p>
    <w:p w:rsidR="00000000" w:rsidDel="00000000" w:rsidP="00000000" w:rsidRDefault="00000000" w:rsidRPr="00000000" w14:paraId="000000AB">
      <w:pPr>
        <w:numPr>
          <w:ilvl w:val="0"/>
          <w:numId w:val="32"/>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A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Unified management console for multi-region or multi-business unit operations, ensuring standardized NIST CSF 2.0 coverage.</w:t>
      </w:r>
    </w:p>
    <w:p w:rsidR="00000000" w:rsidDel="00000000" w:rsidP="00000000" w:rsidRDefault="00000000" w:rsidRPr="00000000" w14:paraId="000000A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rPr/>
      </w:pPr>
      <w:bookmarkStart w:colFirst="0" w:colLast="0" w:name="_huzkygmcjvql" w:id="18"/>
      <w:bookmarkEnd w:id="18"/>
      <w:r w:rsidDel="00000000" w:rsidR="00000000" w:rsidRPr="00000000">
        <w:rPr>
          <w:b w:val="1"/>
          <w:sz w:val="34"/>
          <w:szCs w:val="34"/>
          <w:rtl w:val="0"/>
        </w:rPr>
        <w:t xml:space="preserve">4. Implementation and Project Delivery</w:t>
      </w:r>
      <w:r w:rsidDel="00000000" w:rsidR="00000000" w:rsidRPr="00000000">
        <w:rPr>
          <w:rtl w:val="0"/>
        </w:rPr>
      </w:r>
    </w:p>
    <w:p w:rsidR="00000000" w:rsidDel="00000000" w:rsidP="00000000" w:rsidRDefault="00000000" w:rsidRPr="00000000" w14:paraId="000000AF">
      <w:pPr>
        <w:pStyle w:val="Heading3"/>
        <w:rPr/>
      </w:pPr>
      <w:bookmarkStart w:colFirst="0" w:colLast="0" w:name="_wdb1j65gud42" w:id="19"/>
      <w:bookmarkEnd w:id="19"/>
      <w:r w:rsidDel="00000000" w:rsidR="00000000" w:rsidRPr="00000000">
        <w:rPr>
          <w:b w:val="1"/>
          <w:color w:val="000000"/>
          <w:sz w:val="26"/>
          <w:szCs w:val="26"/>
          <w:rtl w:val="0"/>
        </w:rPr>
        <w:t xml:space="preserve">4.1 Deployment Options (On-Prem, Cloud, Hybrid)</w:t>
      </w:r>
      <w:r w:rsidDel="00000000" w:rsidR="00000000" w:rsidRPr="00000000">
        <w:rPr>
          <w:rtl w:val="0"/>
        </w:rPr>
      </w:r>
    </w:p>
    <w:p w:rsidR="00000000" w:rsidDel="00000000" w:rsidP="00000000" w:rsidRDefault="00000000" w:rsidRPr="00000000" w14:paraId="000000B0">
      <w:pPr>
        <w:numPr>
          <w:ilvl w:val="0"/>
          <w:numId w:val="26"/>
        </w:numPr>
        <w:spacing w:before="200" w:lineRule="auto"/>
        <w:ind w:left="720" w:hanging="360"/>
        <w:rPr>
          <w:u w:val="none"/>
        </w:rPr>
      </w:pPr>
      <w:r w:rsidDel="00000000" w:rsidR="00000000" w:rsidRPr="00000000">
        <w:rPr>
          <w:b w:val="1"/>
          <w:rtl w:val="0"/>
        </w:rPr>
        <w:t xml:space="preserve">On-Premises:</w:t>
      </w:r>
      <w:r w:rsidDel="00000000" w:rsidR="00000000" w:rsidRPr="00000000">
        <w:rPr>
          <w:rtl w:val="0"/>
        </w:rPr>
        <w:t xml:space="preserve"> Physical/virtual appliance installations, local data sovereignty, minimal external dependencies.  </w:t>
      </w:r>
    </w:p>
    <w:p w:rsidR="00000000" w:rsidDel="00000000" w:rsidP="00000000" w:rsidRDefault="00000000" w:rsidRPr="00000000" w14:paraId="000000B1">
      <w:pPr>
        <w:numPr>
          <w:ilvl w:val="0"/>
          <w:numId w:val="26"/>
        </w:numPr>
        <w:ind w:left="720" w:hanging="360"/>
        <w:rPr>
          <w:u w:val="none"/>
        </w:rPr>
      </w:pPr>
      <w:r w:rsidDel="00000000" w:rsidR="00000000" w:rsidRPr="00000000">
        <w:rPr>
          <w:b w:val="1"/>
          <w:rtl w:val="0"/>
        </w:rPr>
        <w:t xml:space="preserve">Cloud: </w:t>
      </w:r>
      <w:r w:rsidDel="00000000" w:rsidR="00000000" w:rsidRPr="00000000">
        <w:rPr>
          <w:rtl w:val="0"/>
        </w:rPr>
        <w:t xml:space="preserve">SaaS-based approach with recognized security certifications, potentially reducing infrastructure overhead.  </w:t>
      </w:r>
    </w:p>
    <w:p w:rsidR="00000000" w:rsidDel="00000000" w:rsidP="00000000" w:rsidRDefault="00000000" w:rsidRPr="00000000" w14:paraId="000000B2">
      <w:pPr>
        <w:numPr>
          <w:ilvl w:val="0"/>
          <w:numId w:val="26"/>
        </w:numPr>
        <w:ind w:left="720" w:hanging="360"/>
        <w:rPr>
          <w:u w:val="none"/>
        </w:rPr>
      </w:pPr>
      <w:r w:rsidDel="00000000" w:rsidR="00000000" w:rsidRPr="00000000">
        <w:rPr>
          <w:b w:val="1"/>
          <w:rtl w:val="0"/>
        </w:rPr>
        <w:t xml:space="preserve">Hybrid: </w:t>
      </w:r>
      <w:r w:rsidDel="00000000" w:rsidR="00000000" w:rsidRPr="00000000">
        <w:rPr>
          <w:rtl w:val="0"/>
        </w:rPr>
        <w:t xml:space="preserve">Local data collectors integrated with a cloud-based analytics or management console.</w:t>
      </w:r>
    </w:p>
    <w:p w:rsidR="00000000" w:rsidDel="00000000" w:rsidP="00000000" w:rsidRDefault="00000000" w:rsidRPr="00000000" w14:paraId="000000B3">
      <w:pPr>
        <w:pStyle w:val="Heading3"/>
        <w:rPr/>
      </w:pPr>
      <w:bookmarkStart w:colFirst="0" w:colLast="0" w:name="_ulmrjf9xlhv7" w:id="20"/>
      <w:bookmarkEnd w:id="20"/>
      <w:r w:rsidDel="00000000" w:rsidR="00000000" w:rsidRPr="00000000">
        <w:rPr>
          <w:b w:val="1"/>
          <w:color w:val="000000"/>
          <w:sz w:val="26"/>
          <w:szCs w:val="26"/>
          <w:rtl w:val="0"/>
        </w:rPr>
        <w:t xml:space="preserve">4.2 Phased Rollout and Timelines</w:t>
      </w:r>
      <w:r w:rsidDel="00000000" w:rsidR="00000000" w:rsidRPr="00000000">
        <w:rPr>
          <w:rtl w:val="0"/>
        </w:rPr>
      </w:r>
    </w:p>
    <w:p w:rsidR="00000000" w:rsidDel="00000000" w:rsidP="00000000" w:rsidRDefault="00000000" w:rsidRPr="00000000" w14:paraId="000000B4">
      <w:pPr>
        <w:numPr>
          <w:ilvl w:val="0"/>
          <w:numId w:val="44"/>
        </w:numPr>
        <w:spacing w:before="200" w:lineRule="auto"/>
        <w:ind w:left="720" w:hanging="360"/>
        <w:rPr>
          <w:b w:val="1"/>
        </w:rPr>
      </w:pPr>
      <w:r w:rsidDel="00000000" w:rsidR="00000000" w:rsidRPr="00000000">
        <w:rPr>
          <w:b w:val="1"/>
          <w:rtl w:val="0"/>
        </w:rPr>
        <w:t xml:space="preserve">Planning and Gap Analysis  </w:t>
      </w:r>
    </w:p>
    <w:p w:rsidR="00000000" w:rsidDel="00000000" w:rsidP="00000000" w:rsidRDefault="00000000" w:rsidRPr="00000000" w14:paraId="000000B5">
      <w:pPr>
        <w:numPr>
          <w:ilvl w:val="0"/>
          <w:numId w:val="34"/>
        </w:numPr>
        <w:spacing w:after="0" w:before="200" w:lineRule="auto"/>
        <w:ind w:left="1440" w:hanging="360"/>
        <w:rPr>
          <w:u w:val="none"/>
        </w:rPr>
      </w:pPr>
      <w:r w:rsidDel="00000000" w:rsidR="00000000" w:rsidRPr="00000000">
        <w:rPr>
          <w:rtl w:val="0"/>
        </w:rPr>
        <w:t xml:space="preserve">Identify NIST CSF subcategories relevant to our risk profile, finalize scope, success metrics, timeline.  </w:t>
      </w:r>
    </w:p>
    <w:p w:rsidR="00000000" w:rsidDel="00000000" w:rsidP="00000000" w:rsidRDefault="00000000" w:rsidRPr="00000000" w14:paraId="000000B6">
      <w:pPr>
        <w:numPr>
          <w:ilvl w:val="0"/>
          <w:numId w:val="34"/>
        </w:numPr>
        <w:ind w:left="1440" w:hanging="360"/>
        <w:rPr>
          <w:u w:val="none"/>
        </w:rPr>
      </w:pPr>
      <w:r w:rsidDel="00000000" w:rsidR="00000000" w:rsidRPr="00000000">
        <w:rPr>
          <w:rtl w:val="0"/>
        </w:rPr>
        <w:t xml:space="preserve">Deliverables: Project charter, risk register, stakeholder alignment.</w:t>
      </w:r>
    </w:p>
    <w:p w:rsidR="00000000" w:rsidDel="00000000" w:rsidP="00000000" w:rsidRDefault="00000000" w:rsidRPr="00000000" w14:paraId="000000B7">
      <w:pPr>
        <w:numPr>
          <w:ilvl w:val="0"/>
          <w:numId w:val="44"/>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Limited environment or partial TSC subcategory scope to test scanning accuracy, performance, or DSAR flow if privacy TSC is included.  </w:t>
      </w:r>
    </w:p>
    <w:p w:rsidR="00000000" w:rsidDel="00000000" w:rsidP="00000000" w:rsidRDefault="00000000" w:rsidRPr="00000000" w14:paraId="000000B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results, acceptance tests, refined architecture blueprint.</w:t>
      </w:r>
    </w:p>
    <w:p w:rsidR="00000000" w:rsidDel="00000000" w:rsidP="00000000" w:rsidRDefault="00000000" w:rsidRPr="00000000" w14:paraId="000000BA">
      <w:pPr>
        <w:numPr>
          <w:ilvl w:val="0"/>
          <w:numId w:val="44"/>
        </w:numPr>
        <w:spacing w:after="0" w:before="200" w:lineRule="auto"/>
        <w:ind w:left="720" w:hanging="360"/>
        <w:rPr>
          <w:b w:val="1"/>
        </w:rPr>
      </w:pPr>
      <w:r w:rsidDel="00000000" w:rsidR="00000000" w:rsidRPr="00000000">
        <w:rPr>
          <w:b w:val="1"/>
          <w:rtl w:val="0"/>
        </w:rPr>
        <w:t xml:space="preserve">Production Rollout  </w:t>
      </w:r>
    </w:p>
    <w:p w:rsidR="00000000" w:rsidDel="00000000" w:rsidP="00000000" w:rsidRDefault="00000000" w:rsidRPr="00000000" w14:paraId="000000B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Expand coverage across identified data repositories, user groups, or ICS segments.  </w:t>
      </w:r>
    </w:p>
    <w:p w:rsidR="00000000" w:rsidDel="00000000" w:rsidP="00000000" w:rsidRDefault="00000000" w:rsidRPr="00000000" w14:paraId="000000B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Production environment configurations, staff training, acceptance sign-off.</w:t>
      </w:r>
    </w:p>
    <w:p w:rsidR="00000000" w:rsidDel="00000000" w:rsidP="00000000" w:rsidRDefault="00000000" w:rsidRPr="00000000" w14:paraId="000000BD">
      <w:pPr>
        <w:numPr>
          <w:ilvl w:val="0"/>
          <w:numId w:val="44"/>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Ongoing tuning of classification rules, detection thresholds, advanced analytics, or vendor patch management workflows.  </w:t>
      </w:r>
    </w:p>
    <w:p w:rsidR="00000000" w:rsidDel="00000000" w:rsidP="00000000" w:rsidRDefault="00000000" w:rsidRPr="00000000" w14:paraId="000000B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documentation, knowledge transfer to compliance or security operations teams.</w:t>
      </w:r>
    </w:p>
    <w:p w:rsidR="00000000" w:rsidDel="00000000" w:rsidP="00000000" w:rsidRDefault="00000000" w:rsidRPr="00000000" w14:paraId="000000C0">
      <w:pPr>
        <w:pStyle w:val="Heading3"/>
        <w:rPr/>
      </w:pPr>
      <w:bookmarkStart w:colFirst="0" w:colLast="0" w:name="_9ullphvd2l7x" w:id="21"/>
      <w:bookmarkEnd w:id="21"/>
      <w:r w:rsidDel="00000000" w:rsidR="00000000" w:rsidRPr="00000000">
        <w:rPr>
          <w:b w:val="1"/>
          <w:color w:val="000000"/>
          <w:sz w:val="26"/>
          <w:szCs w:val="26"/>
          <w:rtl w:val="0"/>
        </w:rPr>
        <w:t xml:space="preserve">4.3 Training, Knowledge Transfer, and Change Management</w:t>
      </w:r>
      <w:r w:rsidDel="00000000" w:rsidR="00000000" w:rsidRPr="00000000">
        <w:rPr>
          <w:rtl w:val="0"/>
        </w:rPr>
      </w:r>
    </w:p>
    <w:p w:rsidR="00000000" w:rsidDel="00000000" w:rsidP="00000000" w:rsidRDefault="00000000" w:rsidRPr="00000000" w14:paraId="000000C1">
      <w:pPr>
        <w:numPr>
          <w:ilvl w:val="0"/>
          <w:numId w:val="25"/>
        </w:numPr>
        <w:spacing w:before="200" w:lineRule="auto"/>
        <w:ind w:left="720" w:hanging="360"/>
        <w:rPr>
          <w:u w:val="none"/>
        </w:rPr>
      </w:pPr>
      <w:r w:rsidDel="00000000" w:rsidR="00000000" w:rsidRPr="00000000">
        <w:rPr>
          <w:b w:val="1"/>
          <w:rtl w:val="0"/>
        </w:rPr>
        <w:t xml:space="preserve">Technical Workshops: </w:t>
      </w:r>
      <w:r w:rsidDel="00000000" w:rsidR="00000000" w:rsidRPr="00000000">
        <w:rPr>
          <w:rtl w:val="0"/>
        </w:rPr>
        <w:t xml:space="preserve">In-depth sessions for security, compliance, IT ops on data classification, scanning, incident triage, and relevant subcategories.  </w:t>
      </w:r>
    </w:p>
    <w:p w:rsidR="00000000" w:rsidDel="00000000" w:rsidP="00000000" w:rsidRDefault="00000000" w:rsidRPr="00000000" w14:paraId="000000C2">
      <w:pPr>
        <w:numPr>
          <w:ilvl w:val="0"/>
          <w:numId w:val="25"/>
        </w:numPr>
        <w:ind w:left="720" w:hanging="360"/>
        <w:rPr>
          <w:u w:val="none"/>
        </w:rPr>
      </w:pPr>
      <w:r w:rsidDel="00000000" w:rsidR="00000000" w:rsidRPr="00000000">
        <w:rPr>
          <w:b w:val="1"/>
          <w:rtl w:val="0"/>
        </w:rPr>
        <w:t xml:space="preserve">Executive Summaries:</w:t>
      </w:r>
      <w:r w:rsidDel="00000000" w:rsidR="00000000" w:rsidRPr="00000000">
        <w:rPr>
          <w:rtl w:val="0"/>
        </w:rPr>
        <w:t xml:space="preserve"> High-level presentations or dashboards for leadership detailing compliance posture, ROI, or key security metrics.  </w:t>
      </w:r>
    </w:p>
    <w:p w:rsidR="00000000" w:rsidDel="00000000" w:rsidP="00000000" w:rsidRDefault="00000000" w:rsidRPr="00000000" w14:paraId="000000C3">
      <w:pPr>
        <w:numPr>
          <w:ilvl w:val="0"/>
          <w:numId w:val="25"/>
        </w:numPr>
        <w:ind w:left="720" w:hanging="360"/>
        <w:rPr>
          <w:u w:val="none"/>
        </w:rPr>
      </w:pPr>
      <w:r w:rsidDel="00000000" w:rsidR="00000000" w:rsidRPr="00000000">
        <w:rPr>
          <w:b w:val="1"/>
          <w:rtl w:val="0"/>
        </w:rPr>
        <w:t xml:space="preserve">Documentation:</w:t>
      </w:r>
      <w:r w:rsidDel="00000000" w:rsidR="00000000" w:rsidRPr="00000000">
        <w:rPr>
          <w:rtl w:val="0"/>
        </w:rPr>
        <w:t xml:space="preserve"> Thorough user manuals, best practice guides, runbooks ensuring consistent usage and self-sufficiency.</w:t>
      </w:r>
    </w:p>
    <w:p w:rsidR="00000000" w:rsidDel="00000000" w:rsidP="00000000" w:rsidRDefault="00000000" w:rsidRPr="00000000" w14:paraId="000000C4">
      <w:pPr>
        <w:pStyle w:val="Heading3"/>
        <w:rPr>
          <w:b w:val="1"/>
          <w:color w:val="000000"/>
          <w:sz w:val="26"/>
          <w:szCs w:val="26"/>
        </w:rPr>
      </w:pPr>
      <w:bookmarkStart w:colFirst="0" w:colLast="0" w:name="_5nwwtl4p4s6"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5">
      <w:pPr>
        <w:numPr>
          <w:ilvl w:val="0"/>
          <w:numId w:val="2"/>
        </w:numPr>
        <w:ind w:left="720" w:hanging="360"/>
        <w:rPr>
          <w:u w:val="none"/>
        </w:rPr>
      </w:pPr>
      <w:r w:rsidDel="00000000" w:rsidR="00000000" w:rsidRPr="00000000">
        <w:rPr>
          <w:b w:val="1"/>
          <w:rtl w:val="0"/>
        </w:rPr>
        <w:t xml:space="preserve">Identified Risks: </w:t>
      </w:r>
      <w:r w:rsidDel="00000000" w:rsidR="00000000" w:rsidRPr="00000000">
        <w:rPr>
          <w:rtl w:val="0"/>
        </w:rPr>
        <w:t xml:space="preserve">Potential scanning disruptions, vendor performance shortfalls, unknown data sources, resource limitations.  </w:t>
      </w:r>
    </w:p>
    <w:p w:rsidR="00000000" w:rsidDel="00000000" w:rsidP="00000000" w:rsidRDefault="00000000" w:rsidRPr="00000000" w14:paraId="000000C6">
      <w:pPr>
        <w:numPr>
          <w:ilvl w:val="0"/>
          <w:numId w:val="2"/>
        </w:numPr>
        <w:ind w:left="720" w:hanging="360"/>
        <w:rPr>
          <w:u w:val="none"/>
        </w:rPr>
      </w:pPr>
      <w:r w:rsidDel="00000000" w:rsidR="00000000" w:rsidRPr="00000000">
        <w:rPr>
          <w:b w:val="1"/>
          <w:rtl w:val="0"/>
        </w:rPr>
        <w:t xml:space="preserve">Mitigation:</w:t>
      </w:r>
      <w:r w:rsidDel="00000000" w:rsidR="00000000" w:rsidRPr="00000000">
        <w:rPr>
          <w:rtl w:val="0"/>
        </w:rPr>
        <w:t xml:space="preserve"> Pilot expansions, bridging solutions for older systems, fallback scanning intervals for ICS if relevant.  </w:t>
      </w:r>
    </w:p>
    <w:p w:rsidR="00000000" w:rsidDel="00000000" w:rsidP="00000000" w:rsidRDefault="00000000" w:rsidRPr="00000000" w14:paraId="000000C7">
      <w:pPr>
        <w:numPr>
          <w:ilvl w:val="0"/>
          <w:numId w:val="2"/>
        </w:numPr>
        <w:ind w:left="720" w:hanging="360"/>
        <w:rPr>
          <w:u w:val="none"/>
        </w:rPr>
      </w:pPr>
      <w:r w:rsidDel="00000000" w:rsidR="00000000" w:rsidRPr="00000000">
        <w:rPr>
          <w:b w:val="1"/>
          <w:rtl w:val="0"/>
        </w:rPr>
        <w:t xml:space="preserve">Contingency:</w:t>
      </w:r>
      <w:r w:rsidDel="00000000" w:rsidR="00000000" w:rsidRPr="00000000">
        <w:rPr>
          <w:rtl w:val="0"/>
        </w:rPr>
        <w:t xml:space="preserve"> Rollback processes or short-term alternative scanning solutions if major performance or compliance issues arise.</w:t>
      </w:r>
    </w:p>
    <w:p w:rsidR="00000000" w:rsidDel="00000000" w:rsidP="00000000" w:rsidRDefault="00000000" w:rsidRPr="00000000" w14:paraId="000000C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rPr>
          <w:b w:val="1"/>
          <w:sz w:val="34"/>
          <w:szCs w:val="34"/>
        </w:rPr>
      </w:pPr>
      <w:bookmarkStart w:colFirst="0" w:colLast="0" w:name="_mp235n13pxmv"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A">
      <w:pPr>
        <w:pStyle w:val="Heading3"/>
        <w:rPr/>
      </w:pPr>
      <w:bookmarkStart w:colFirst="0" w:colLast="0" w:name="_3ndim2vq6r1o" w:id="24"/>
      <w:bookmarkEnd w:id="24"/>
      <w:r w:rsidDel="00000000" w:rsidR="00000000" w:rsidRPr="00000000">
        <w:rPr>
          <w:b w:val="1"/>
          <w:color w:val="000000"/>
          <w:sz w:val="26"/>
          <w:szCs w:val="26"/>
          <w:rtl w:val="0"/>
        </w:rPr>
        <w:t xml:space="preserve">5.1 Company Overview and Financial Stability</w:t>
      </w:r>
      <w:r w:rsidDel="00000000" w:rsidR="00000000" w:rsidRPr="00000000">
        <w:rPr>
          <w:rtl w:val="0"/>
        </w:rPr>
      </w:r>
    </w:p>
    <w:p w:rsidR="00000000" w:rsidDel="00000000" w:rsidP="00000000" w:rsidRDefault="00000000" w:rsidRPr="00000000" w14:paraId="000000CB">
      <w:pPr>
        <w:numPr>
          <w:ilvl w:val="0"/>
          <w:numId w:val="8"/>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date, strategic mission focusing on cybersecurity/compliance, relevant acquisitions, leadership backgrounds.  </w:t>
      </w:r>
    </w:p>
    <w:p w:rsidR="00000000" w:rsidDel="00000000" w:rsidP="00000000" w:rsidRDefault="00000000" w:rsidRPr="00000000" w14:paraId="000000CC">
      <w:pPr>
        <w:numPr>
          <w:ilvl w:val="0"/>
          <w:numId w:val="8"/>
        </w:numPr>
        <w:ind w:left="720" w:hanging="360"/>
        <w:rPr>
          <w:u w:val="none"/>
        </w:rPr>
      </w:pPr>
      <w:r w:rsidDel="00000000" w:rsidR="00000000" w:rsidRPr="00000000">
        <w:rPr>
          <w:b w:val="1"/>
          <w:rtl w:val="0"/>
        </w:rPr>
        <w:t xml:space="preserve">Financial Health:</w:t>
      </w:r>
      <w:r w:rsidDel="00000000" w:rsidR="00000000" w:rsidRPr="00000000">
        <w:rPr>
          <w:rtl w:val="0"/>
        </w:rPr>
        <w:t xml:space="preserve"> Revenue stability, recognized investor support, or profitability ensuring vendor continuity.  </w:t>
      </w:r>
    </w:p>
    <w:p w:rsidR="00000000" w:rsidDel="00000000" w:rsidP="00000000" w:rsidRDefault="00000000" w:rsidRPr="00000000" w14:paraId="000000CD">
      <w:pPr>
        <w:numPr>
          <w:ilvl w:val="0"/>
          <w:numId w:val="8"/>
        </w:numPr>
        <w:ind w:left="720" w:hanging="360"/>
        <w:rPr>
          <w:u w:val="none"/>
        </w:rPr>
      </w:pPr>
      <w:r w:rsidDel="00000000" w:rsidR="00000000" w:rsidRPr="00000000">
        <w:rPr>
          <w:b w:val="1"/>
          <w:rtl w:val="0"/>
        </w:rPr>
        <w:t xml:space="preserve">Ecosystem Partnerships: </w:t>
      </w:r>
      <w:r w:rsidDel="00000000" w:rsidR="00000000" w:rsidRPr="00000000">
        <w:rPr>
          <w:rtl w:val="0"/>
        </w:rPr>
        <w:t xml:space="preserve">Alliances with major cloud providers, security solutions, or recognized compliance frameworks.</w:t>
      </w:r>
    </w:p>
    <w:p w:rsidR="00000000" w:rsidDel="00000000" w:rsidP="00000000" w:rsidRDefault="00000000" w:rsidRPr="00000000" w14:paraId="000000CE">
      <w:pPr>
        <w:pStyle w:val="Heading3"/>
        <w:rPr/>
      </w:pPr>
      <w:bookmarkStart w:colFirst="0" w:colLast="0" w:name="_tz1n8f5y3bx8" w:id="25"/>
      <w:bookmarkEnd w:id="25"/>
      <w:r w:rsidDel="00000000" w:rsidR="00000000" w:rsidRPr="00000000">
        <w:rPr>
          <w:b w:val="1"/>
          <w:color w:val="000000"/>
          <w:sz w:val="26"/>
          <w:szCs w:val="26"/>
          <w:rtl w:val="0"/>
        </w:rPr>
        <w:t xml:space="preserve">5.2 NIST CSF 2.0 Expertise and Track Record</w:t>
      </w:r>
      <w:r w:rsidDel="00000000" w:rsidR="00000000" w:rsidRPr="00000000">
        <w:rPr>
          <w:rtl w:val="0"/>
        </w:rPr>
      </w:r>
    </w:p>
    <w:p w:rsidR="00000000" w:rsidDel="00000000" w:rsidP="00000000" w:rsidRDefault="00000000" w:rsidRPr="00000000" w14:paraId="000000CF">
      <w:pPr>
        <w:numPr>
          <w:ilvl w:val="0"/>
          <w:numId w:val="7"/>
        </w:numPr>
        <w:spacing w:before="200" w:lineRule="auto"/>
        <w:ind w:left="720" w:hanging="360"/>
        <w:rPr>
          <w:u w:val="none"/>
        </w:rPr>
      </w:pPr>
      <w:r w:rsidDel="00000000" w:rsidR="00000000" w:rsidRPr="00000000">
        <w:rPr>
          <w:b w:val="1"/>
          <w:rtl w:val="0"/>
        </w:rPr>
        <w:t xml:space="preserve">Demonstrated Knowledge: </w:t>
      </w:r>
      <w:r w:rsidDel="00000000" w:rsidR="00000000" w:rsidRPr="00000000">
        <w:rPr>
          <w:rtl w:val="0"/>
        </w:rPr>
        <w:t xml:space="preserve">Familiarity with the updated NIST CSF 2.0 guidelines, subcategories, best practices.  </w:t>
      </w:r>
    </w:p>
    <w:p w:rsidR="00000000" w:rsidDel="00000000" w:rsidP="00000000" w:rsidRDefault="00000000" w:rsidRPr="00000000" w14:paraId="000000D0">
      <w:pPr>
        <w:numPr>
          <w:ilvl w:val="0"/>
          <w:numId w:val="7"/>
        </w:numPr>
        <w:ind w:left="720" w:hanging="360"/>
        <w:rPr>
          <w:u w:val="none"/>
        </w:rPr>
      </w:pPr>
      <w:r w:rsidDel="00000000" w:rsidR="00000000" w:rsidRPr="00000000">
        <w:rPr>
          <w:b w:val="1"/>
          <w:rtl w:val="0"/>
        </w:rPr>
        <w:t xml:space="preserve">References:</w:t>
      </w:r>
      <w:r w:rsidDel="00000000" w:rsidR="00000000" w:rsidRPr="00000000">
        <w:rPr>
          <w:rtl w:val="0"/>
        </w:rPr>
        <w:t xml:space="preserve"> Success stories from organizations with similarly complex data footprints or ICS coverage.  </w:t>
      </w:r>
    </w:p>
    <w:p w:rsidR="00000000" w:rsidDel="00000000" w:rsidP="00000000" w:rsidRDefault="00000000" w:rsidRPr="00000000" w14:paraId="000000D1">
      <w:pPr>
        <w:numPr>
          <w:ilvl w:val="0"/>
          <w:numId w:val="7"/>
        </w:numPr>
        <w:ind w:left="720" w:hanging="360"/>
        <w:rPr>
          <w:u w:val="none"/>
        </w:rPr>
      </w:pPr>
      <w:r w:rsidDel="00000000" w:rsidR="00000000" w:rsidRPr="00000000">
        <w:rPr>
          <w:b w:val="1"/>
          <w:rtl w:val="0"/>
        </w:rPr>
        <w:t xml:space="preserve">Performance Metrics:</w:t>
      </w:r>
      <w:r w:rsidDel="00000000" w:rsidR="00000000" w:rsidRPr="00000000">
        <w:rPr>
          <w:rtl w:val="0"/>
        </w:rPr>
        <w:t xml:space="preserve"> Examples of minimized compliance overhead, improved detection times, or better risk posture.</w:t>
      </w:r>
    </w:p>
    <w:p w:rsidR="00000000" w:rsidDel="00000000" w:rsidP="00000000" w:rsidRDefault="00000000" w:rsidRPr="00000000" w14:paraId="000000D2">
      <w:pPr>
        <w:pStyle w:val="Heading3"/>
        <w:rPr/>
      </w:pPr>
      <w:bookmarkStart w:colFirst="0" w:colLast="0" w:name="_r5r7woc1unqr" w:id="26"/>
      <w:bookmarkEnd w:id="26"/>
      <w:r w:rsidDel="00000000" w:rsidR="00000000" w:rsidRPr="00000000">
        <w:rPr>
          <w:b w:val="1"/>
          <w:color w:val="000000"/>
          <w:sz w:val="26"/>
          <w:szCs w:val="26"/>
          <w:rtl w:val="0"/>
        </w:rPr>
        <w:t xml:space="preserve">5.3 Industry Experience and Case Studies</w:t>
      </w:r>
      <w:r w:rsidDel="00000000" w:rsidR="00000000" w:rsidRPr="00000000">
        <w:rPr>
          <w:rtl w:val="0"/>
        </w:rPr>
      </w:r>
    </w:p>
    <w:p w:rsidR="00000000" w:rsidDel="00000000" w:rsidP="00000000" w:rsidRDefault="00000000" w:rsidRPr="00000000" w14:paraId="000000D3">
      <w:pPr>
        <w:numPr>
          <w:ilvl w:val="0"/>
          <w:numId w:val="36"/>
        </w:numPr>
        <w:spacing w:before="200" w:lineRule="auto"/>
        <w:ind w:left="720" w:hanging="360"/>
        <w:rPr>
          <w:u w:val="none"/>
        </w:rPr>
      </w:pPr>
      <w:r w:rsidDel="00000000" w:rsidR="00000000" w:rsidRPr="00000000">
        <w:rPr>
          <w:b w:val="1"/>
          <w:rtl w:val="0"/>
        </w:rPr>
        <w:t xml:space="preserve">Relevant Sectors:</w:t>
      </w:r>
      <w:r w:rsidDel="00000000" w:rsidR="00000000" w:rsidRPr="00000000">
        <w:rPr>
          <w:rtl w:val="0"/>
        </w:rPr>
        <w:t xml:space="preserve"> Finance, healthcare, manufacturing, ICS/SCADA if relevant, e-commerce, or technology dealing with PII or critical data.  </w:t>
      </w:r>
    </w:p>
    <w:p w:rsidR="00000000" w:rsidDel="00000000" w:rsidP="00000000" w:rsidRDefault="00000000" w:rsidRPr="00000000" w14:paraId="000000D4">
      <w:pPr>
        <w:numPr>
          <w:ilvl w:val="0"/>
          <w:numId w:val="36"/>
        </w:numPr>
        <w:ind w:left="720" w:hanging="360"/>
        <w:rPr>
          <w:u w:val="none"/>
        </w:rPr>
      </w:pPr>
      <w:r w:rsidDel="00000000" w:rsidR="00000000" w:rsidRPr="00000000">
        <w:rPr>
          <w:b w:val="1"/>
          <w:rtl w:val="0"/>
        </w:rPr>
        <w:t xml:space="preserve">Deployment Scale:</w:t>
      </w:r>
      <w:r w:rsidDel="00000000" w:rsidR="00000000" w:rsidRPr="00000000">
        <w:rPr>
          <w:rtl w:val="0"/>
        </w:rPr>
        <w:t xml:space="preserve"> Multi-site or multi-region footprints, large data volumes, advanced classification needs.  </w:t>
      </w:r>
    </w:p>
    <w:p w:rsidR="00000000" w:rsidDel="00000000" w:rsidP="00000000" w:rsidRDefault="00000000" w:rsidRPr="00000000" w14:paraId="000000D5">
      <w:pPr>
        <w:numPr>
          <w:ilvl w:val="0"/>
          <w:numId w:val="36"/>
        </w:numPr>
        <w:ind w:left="720" w:hanging="360"/>
        <w:rPr>
          <w:u w:val="none"/>
        </w:rPr>
      </w:pPr>
      <w:r w:rsidDel="00000000" w:rsidR="00000000" w:rsidRPr="00000000">
        <w:rPr>
          <w:b w:val="1"/>
          <w:rtl w:val="0"/>
        </w:rPr>
        <w:t xml:space="preserve">Innovation: </w:t>
      </w:r>
      <w:r w:rsidDel="00000000" w:rsidR="00000000" w:rsidRPr="00000000">
        <w:rPr>
          <w:rtl w:val="0"/>
        </w:rPr>
        <w:t xml:space="preserve">Potential advanced features (machine learning detection, micro-segmentation, specialized dashboards).</w:t>
      </w:r>
    </w:p>
    <w:p w:rsidR="00000000" w:rsidDel="00000000" w:rsidP="00000000" w:rsidRDefault="00000000" w:rsidRPr="00000000" w14:paraId="000000D6">
      <w:pPr>
        <w:pStyle w:val="Heading3"/>
        <w:rPr/>
      </w:pPr>
      <w:bookmarkStart w:colFirst="0" w:colLast="0" w:name="_f5nwu9l0abaa" w:id="27"/>
      <w:bookmarkEnd w:id="27"/>
      <w:r w:rsidDel="00000000" w:rsidR="00000000" w:rsidRPr="00000000">
        <w:rPr>
          <w:b w:val="1"/>
          <w:color w:val="000000"/>
          <w:sz w:val="26"/>
          <w:szCs w:val="26"/>
          <w:rtl w:val="0"/>
        </w:rPr>
        <w:t xml:space="preserve">5.4 Certifications, Accreditations, and Partnerships</w:t>
      </w:r>
      <w:r w:rsidDel="00000000" w:rsidR="00000000" w:rsidRPr="00000000">
        <w:rPr>
          <w:rtl w:val="0"/>
        </w:rPr>
      </w:r>
    </w:p>
    <w:p w:rsidR="00000000" w:rsidDel="00000000" w:rsidP="00000000" w:rsidRDefault="00000000" w:rsidRPr="00000000" w14:paraId="000000D7">
      <w:pPr>
        <w:numPr>
          <w:ilvl w:val="0"/>
          <w:numId w:val="19"/>
        </w:numPr>
        <w:spacing w:before="200" w:lineRule="auto"/>
        <w:ind w:left="720" w:hanging="360"/>
        <w:rPr>
          <w:u w:val="none"/>
        </w:rPr>
      </w:pPr>
      <w:r w:rsidDel="00000000" w:rsidR="00000000" w:rsidRPr="00000000">
        <w:rPr>
          <w:b w:val="1"/>
          <w:rtl w:val="0"/>
        </w:rPr>
        <w:t xml:space="preserve">Security/Privacy Standards:</w:t>
      </w:r>
      <w:r w:rsidDel="00000000" w:rsidR="00000000" w:rsidRPr="00000000">
        <w:rPr>
          <w:rtl w:val="0"/>
        </w:rPr>
        <w:t xml:space="preserve"> ISO 27001, SOC 2, FedRAMP if relevant.  </w:t>
      </w:r>
    </w:p>
    <w:p w:rsidR="00000000" w:rsidDel="00000000" w:rsidP="00000000" w:rsidRDefault="00000000" w:rsidRPr="00000000" w14:paraId="000000D8">
      <w:pPr>
        <w:numPr>
          <w:ilvl w:val="0"/>
          <w:numId w:val="19"/>
        </w:numPr>
        <w:ind w:left="720" w:hanging="360"/>
        <w:rPr>
          <w:u w:val="none"/>
        </w:rPr>
      </w:pPr>
      <w:r w:rsidDel="00000000" w:rsidR="00000000" w:rsidRPr="00000000">
        <w:rPr>
          <w:b w:val="1"/>
          <w:rtl w:val="0"/>
        </w:rPr>
        <w:t xml:space="preserve">Analyst Recognition:</w:t>
      </w:r>
      <w:r w:rsidDel="00000000" w:rsidR="00000000" w:rsidRPr="00000000">
        <w:rPr>
          <w:rtl w:val="0"/>
        </w:rPr>
        <w:t xml:space="preserve"> Mention in wave or quadrant reports for data security or compliance.  </w:t>
      </w:r>
    </w:p>
    <w:p w:rsidR="00000000" w:rsidDel="00000000" w:rsidP="00000000" w:rsidRDefault="00000000" w:rsidRPr="00000000" w14:paraId="000000D9">
      <w:pPr>
        <w:numPr>
          <w:ilvl w:val="0"/>
          <w:numId w:val="19"/>
        </w:numPr>
        <w:ind w:left="720" w:hanging="360"/>
        <w:rPr>
          <w:u w:val="none"/>
        </w:rPr>
      </w:pPr>
      <w:r w:rsidDel="00000000" w:rsidR="00000000" w:rsidRPr="00000000">
        <w:rPr>
          <w:b w:val="1"/>
          <w:rtl w:val="0"/>
        </w:rPr>
        <w:t xml:space="preserve">Regulatory Engagement:</w:t>
      </w:r>
      <w:r w:rsidDel="00000000" w:rsidR="00000000" w:rsidRPr="00000000">
        <w:rPr>
          <w:rtl w:val="0"/>
        </w:rPr>
        <w:t xml:space="preserve"> Possibly recognized by relevant data protection authorities or cybersecurity alliances.</w:t>
      </w:r>
    </w:p>
    <w:p w:rsidR="00000000" w:rsidDel="00000000" w:rsidP="00000000" w:rsidRDefault="00000000" w:rsidRPr="00000000" w14:paraId="000000DA">
      <w:pPr>
        <w:spacing w:before="20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pStyle w:val="Heading2"/>
        <w:rPr/>
      </w:pPr>
      <w:bookmarkStart w:colFirst="0" w:colLast="0" w:name="_lzdosjgrw7z8" w:id="28"/>
      <w:bookmarkEnd w:id="28"/>
      <w:r w:rsidDel="00000000" w:rsidR="00000000" w:rsidRPr="00000000">
        <w:rPr>
          <w:b w:val="1"/>
          <w:sz w:val="34"/>
          <w:szCs w:val="34"/>
          <w:rtl w:val="0"/>
        </w:rPr>
        <w:t xml:space="preserve">6. Pricing and Commercial Terms</w:t>
      </w:r>
      <w:r w:rsidDel="00000000" w:rsidR="00000000" w:rsidRPr="00000000">
        <w:rPr>
          <w:rtl w:val="0"/>
        </w:rPr>
      </w:r>
    </w:p>
    <w:p w:rsidR="00000000" w:rsidDel="00000000" w:rsidP="00000000" w:rsidRDefault="00000000" w:rsidRPr="00000000" w14:paraId="000000DC">
      <w:pPr>
        <w:pStyle w:val="Heading3"/>
        <w:rPr>
          <w:b w:val="1"/>
          <w:color w:val="000000"/>
          <w:sz w:val="26"/>
          <w:szCs w:val="26"/>
        </w:rPr>
      </w:pPr>
      <w:bookmarkStart w:colFirst="0" w:colLast="0" w:name="_aov4umpovb73"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D">
      <w:pPr>
        <w:numPr>
          <w:ilvl w:val="0"/>
          <w:numId w:val="28"/>
        </w:numPr>
        <w:spacing w:before="200" w:lineRule="auto"/>
        <w:ind w:left="720" w:hanging="360"/>
        <w:rPr>
          <w:u w:val="none"/>
        </w:rPr>
      </w:pPr>
      <w:r w:rsidDel="00000000" w:rsidR="00000000" w:rsidRPr="00000000">
        <w:rPr>
          <w:b w:val="1"/>
          <w:rtl w:val="0"/>
        </w:rPr>
        <w:t xml:space="preserve">Subscription: </w:t>
      </w:r>
      <w:r w:rsidDel="00000000" w:rsidR="00000000" w:rsidRPr="00000000">
        <w:rPr>
          <w:rtl w:val="0"/>
        </w:rPr>
        <w:t xml:space="preserve">Annual or multi-year, tiered by data volume or integrated systems.  </w:t>
      </w:r>
    </w:p>
    <w:p w:rsidR="00000000" w:rsidDel="00000000" w:rsidP="00000000" w:rsidRDefault="00000000" w:rsidRPr="00000000" w14:paraId="000000DE">
      <w:pPr>
        <w:numPr>
          <w:ilvl w:val="0"/>
          <w:numId w:val="28"/>
        </w:numPr>
        <w:ind w:left="720" w:hanging="360"/>
        <w:rPr>
          <w:u w:val="none"/>
        </w:rPr>
      </w:pPr>
      <w:r w:rsidDel="00000000" w:rsidR="00000000" w:rsidRPr="00000000">
        <w:rPr>
          <w:b w:val="1"/>
          <w:rtl w:val="0"/>
        </w:rPr>
        <w:t xml:space="preserve">Per-Asset: </w:t>
      </w:r>
      <w:r w:rsidDel="00000000" w:rsidR="00000000" w:rsidRPr="00000000">
        <w:rPr>
          <w:rtl w:val="0"/>
        </w:rPr>
        <w:t xml:space="preserve">Cost determined by discovered endpoints, servers, or data repositories.  </w:t>
      </w:r>
    </w:p>
    <w:p w:rsidR="00000000" w:rsidDel="00000000" w:rsidP="00000000" w:rsidRDefault="00000000" w:rsidRPr="00000000" w14:paraId="000000DF">
      <w:pPr>
        <w:numPr>
          <w:ilvl w:val="0"/>
          <w:numId w:val="28"/>
        </w:numPr>
        <w:ind w:left="720" w:hanging="360"/>
        <w:rPr>
          <w:u w:val="none"/>
        </w:rPr>
      </w:pPr>
      <w:r w:rsidDel="00000000" w:rsidR="00000000" w:rsidRPr="00000000">
        <w:rPr>
          <w:b w:val="1"/>
          <w:rtl w:val="0"/>
        </w:rPr>
        <w:t xml:space="preserve">Enterprise: </w:t>
      </w:r>
      <w:r w:rsidDel="00000000" w:rsidR="00000000" w:rsidRPr="00000000">
        <w:rPr>
          <w:rtl w:val="0"/>
        </w:rPr>
        <w:t xml:space="preserve">Single or unlimited usage model across divisions or lines of business.</w:t>
      </w:r>
    </w:p>
    <w:p w:rsidR="00000000" w:rsidDel="00000000" w:rsidP="00000000" w:rsidRDefault="00000000" w:rsidRPr="00000000" w14:paraId="000000E0">
      <w:pPr>
        <w:pStyle w:val="Heading3"/>
        <w:rPr/>
      </w:pPr>
      <w:bookmarkStart w:colFirst="0" w:colLast="0" w:name="_srdubmx1toe" w:id="30"/>
      <w:bookmarkEnd w:id="30"/>
      <w:r w:rsidDel="00000000" w:rsidR="00000000" w:rsidRPr="00000000">
        <w:rPr>
          <w:b w:val="1"/>
          <w:color w:val="000000"/>
          <w:sz w:val="26"/>
          <w:szCs w:val="26"/>
          <w:rtl w:val="0"/>
        </w:rPr>
        <w:t xml:space="preserve">6.2 Maintenance, Support, and SLAs</w:t>
      </w:r>
      <w:r w:rsidDel="00000000" w:rsidR="00000000" w:rsidRPr="00000000">
        <w:rPr>
          <w:rtl w:val="0"/>
        </w:rPr>
      </w:r>
    </w:p>
    <w:p w:rsidR="00000000" w:rsidDel="00000000" w:rsidP="00000000" w:rsidRDefault="00000000" w:rsidRPr="00000000" w14:paraId="000000E1">
      <w:pPr>
        <w:numPr>
          <w:ilvl w:val="0"/>
          <w:numId w:val="43"/>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24/7 vs. business-hours coverage, advanced escalation for severe security or compliance issues, dedicated technical managers.  </w:t>
      </w:r>
    </w:p>
    <w:p w:rsidR="00000000" w:rsidDel="00000000" w:rsidP="00000000" w:rsidRDefault="00000000" w:rsidRPr="00000000" w14:paraId="000000E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ICS/IoT domain expertise if relevant.</w:t>
      </w:r>
    </w:p>
    <w:p w:rsidR="00000000" w:rsidDel="00000000" w:rsidP="00000000" w:rsidRDefault="00000000" w:rsidRPr="00000000" w14:paraId="000000E4">
      <w:pPr>
        <w:numPr>
          <w:ilvl w:val="0"/>
          <w:numId w:val="43"/>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of new feature releases, classification updates, patches, or bug fixes.  </w:t>
      </w:r>
    </w:p>
    <w:p w:rsidR="00000000" w:rsidDel="00000000" w:rsidP="00000000" w:rsidRDefault="00000000" w:rsidRPr="00000000" w14:paraId="000000E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Mechanisms for urgent hotfix deployment addressing critical vulnerabilities or compliance issues.</w:t>
      </w:r>
    </w:p>
    <w:p w:rsidR="00000000" w:rsidDel="00000000" w:rsidP="00000000" w:rsidRDefault="00000000" w:rsidRPr="00000000" w14:paraId="000000E7">
      <w:pPr>
        <w:numPr>
          <w:ilvl w:val="0"/>
          <w:numId w:val="43"/>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Agreed metrics for uptime, scanning throughput, detection performance, or classification accuracy.  </w:t>
      </w:r>
    </w:p>
    <w:p w:rsidR="00000000" w:rsidDel="00000000" w:rsidP="00000000" w:rsidRDefault="00000000" w:rsidRPr="00000000" w14:paraId="000000E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Penalties or credits if the vendor repeatedly fails SLA thresholds.</w:t>
      </w:r>
    </w:p>
    <w:p w:rsidR="00000000" w:rsidDel="00000000" w:rsidP="00000000" w:rsidRDefault="00000000" w:rsidRPr="00000000" w14:paraId="000000EA">
      <w:pPr>
        <w:pStyle w:val="Heading3"/>
        <w:rPr>
          <w:b w:val="1"/>
          <w:color w:val="000000"/>
          <w:sz w:val="26"/>
          <w:szCs w:val="26"/>
        </w:rPr>
      </w:pPr>
      <w:bookmarkStart w:colFirst="0" w:colLast="0" w:name="_o2am59ju6cl"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B">
      <w:pPr>
        <w:numPr>
          <w:ilvl w:val="0"/>
          <w:numId w:val="45"/>
        </w:numPr>
        <w:spacing w:before="200" w:lineRule="auto"/>
        <w:ind w:left="720" w:hanging="360"/>
        <w:rPr>
          <w:u w:val="none"/>
        </w:rPr>
      </w:pPr>
      <w:r w:rsidDel="00000000" w:rsidR="00000000" w:rsidRPr="00000000">
        <w:rPr>
          <w:b w:val="1"/>
          <w:rtl w:val="0"/>
        </w:rPr>
        <w:t xml:space="preserve">Professional Services: </w:t>
      </w:r>
      <w:r w:rsidDel="00000000" w:rsidR="00000000" w:rsidRPr="00000000">
        <w:rPr>
          <w:rtl w:val="0"/>
        </w:rPr>
        <w:t xml:space="preserve">Implementation assistance, data architecture consulting, advanced analytics customizations.  </w:t>
      </w:r>
    </w:p>
    <w:p w:rsidR="00000000" w:rsidDel="00000000" w:rsidP="00000000" w:rsidRDefault="00000000" w:rsidRPr="00000000" w14:paraId="000000EC">
      <w:pPr>
        <w:numPr>
          <w:ilvl w:val="0"/>
          <w:numId w:val="45"/>
        </w:numPr>
        <w:ind w:left="720" w:hanging="360"/>
        <w:rPr>
          <w:u w:val="none"/>
        </w:rPr>
      </w:pPr>
      <w:r w:rsidDel="00000000" w:rsidR="00000000" w:rsidRPr="00000000">
        <w:rPr>
          <w:b w:val="1"/>
          <w:rtl w:val="0"/>
        </w:rPr>
        <w:t xml:space="preserve">Managed Services:</w:t>
      </w:r>
      <w:r w:rsidDel="00000000" w:rsidR="00000000" w:rsidRPr="00000000">
        <w:rPr>
          <w:rtl w:val="0"/>
        </w:rPr>
        <w:t xml:space="preserve"> Ongoing scanning, DSR or incident response tasks, if internal staff resources are limited.  </w:t>
      </w:r>
    </w:p>
    <w:p w:rsidR="00000000" w:rsidDel="00000000" w:rsidP="00000000" w:rsidRDefault="00000000" w:rsidRPr="00000000" w14:paraId="000000ED">
      <w:pPr>
        <w:numPr>
          <w:ilvl w:val="0"/>
          <w:numId w:val="45"/>
        </w:numPr>
        <w:ind w:left="720" w:hanging="360"/>
        <w:rPr>
          <w:u w:val="none"/>
        </w:rPr>
      </w:pPr>
      <w:r w:rsidDel="00000000" w:rsidR="00000000" w:rsidRPr="00000000">
        <w:rPr>
          <w:b w:val="1"/>
          <w:rtl w:val="0"/>
        </w:rPr>
        <w:t xml:space="preserve">Growth Potential:</w:t>
      </w:r>
      <w:r w:rsidDel="00000000" w:rsidR="00000000" w:rsidRPr="00000000">
        <w:rPr>
          <w:rtl w:val="0"/>
        </w:rPr>
        <w:t xml:space="preserve"> Clear path to incorporate new data sets, advanced compliance modules, or larger footprints with minimal overhead.</w:t>
      </w:r>
    </w:p>
    <w:p w:rsidR="00000000" w:rsidDel="00000000" w:rsidP="00000000" w:rsidRDefault="00000000" w:rsidRPr="00000000" w14:paraId="000000EE">
      <w:pPr>
        <w:pStyle w:val="Heading3"/>
        <w:rPr/>
      </w:pPr>
      <w:bookmarkStart w:colFirst="0" w:colLast="0" w:name="_i8qpjo5y2w87" w:id="32"/>
      <w:bookmarkEnd w:id="32"/>
      <w:r w:rsidDel="00000000" w:rsidR="00000000" w:rsidRPr="00000000">
        <w:rPr>
          <w:b w:val="1"/>
          <w:color w:val="000000"/>
          <w:sz w:val="26"/>
          <w:szCs w:val="26"/>
          <w:rtl w:val="0"/>
        </w:rPr>
        <w:t xml:space="preserve">6.4 Payment Terms and Contract Flexibility</w:t>
      </w:r>
      <w:r w:rsidDel="00000000" w:rsidR="00000000" w:rsidRPr="00000000">
        <w:rPr>
          <w:rtl w:val="0"/>
        </w:rPr>
      </w:r>
    </w:p>
    <w:p w:rsidR="00000000" w:rsidDel="00000000" w:rsidP="00000000" w:rsidRDefault="00000000" w:rsidRPr="00000000" w14:paraId="000000EF">
      <w:pPr>
        <w:numPr>
          <w:ilvl w:val="0"/>
          <w:numId w:val="37"/>
        </w:numPr>
        <w:spacing w:before="200" w:lineRule="auto"/>
        <w:ind w:left="720" w:hanging="360"/>
        <w:rPr>
          <w:u w:val="none"/>
        </w:rPr>
      </w:pPr>
      <w:r w:rsidDel="00000000" w:rsidR="00000000" w:rsidRPr="00000000">
        <w:rPr>
          <w:b w:val="1"/>
          <w:rtl w:val="0"/>
        </w:rPr>
        <w:t xml:space="preserve">Billing Cycles:</w:t>
      </w:r>
      <w:r w:rsidDel="00000000" w:rsidR="00000000" w:rsidRPr="00000000">
        <w:rPr>
          <w:rtl w:val="0"/>
        </w:rPr>
        <w:t xml:space="preserve"> Monthly, quarterly, or annually.  </w:t>
      </w:r>
    </w:p>
    <w:p w:rsidR="00000000" w:rsidDel="00000000" w:rsidP="00000000" w:rsidRDefault="00000000" w:rsidRPr="00000000" w14:paraId="000000F0">
      <w:pPr>
        <w:numPr>
          <w:ilvl w:val="0"/>
          <w:numId w:val="37"/>
        </w:numPr>
        <w:ind w:left="720" w:hanging="360"/>
        <w:rPr>
          <w:u w:val="none"/>
        </w:rPr>
      </w:pPr>
      <w:r w:rsidDel="00000000" w:rsidR="00000000" w:rsidRPr="00000000">
        <w:rPr>
          <w:b w:val="1"/>
          <w:rtl w:val="0"/>
        </w:rPr>
        <w:t xml:space="preserve">Term:</w:t>
      </w:r>
      <w:r w:rsidDel="00000000" w:rsidR="00000000" w:rsidRPr="00000000">
        <w:rPr>
          <w:rtl w:val="0"/>
        </w:rPr>
        <w:t xml:space="preserve"> Typically 1–3 years, with renewal or extension.  </w:t>
      </w:r>
    </w:p>
    <w:p w:rsidR="00000000" w:rsidDel="00000000" w:rsidP="00000000" w:rsidRDefault="00000000" w:rsidRPr="00000000" w14:paraId="000000F1">
      <w:pPr>
        <w:numPr>
          <w:ilvl w:val="0"/>
          <w:numId w:val="37"/>
        </w:numPr>
        <w:ind w:left="720" w:hanging="360"/>
        <w:rPr>
          <w:u w:val="none"/>
        </w:rPr>
      </w:pPr>
      <w:r w:rsidDel="00000000" w:rsidR="00000000" w:rsidRPr="00000000">
        <w:rPr>
          <w:b w:val="1"/>
          <w:rtl w:val="0"/>
        </w:rPr>
        <w:t xml:space="preserve">Early Termination:</w:t>
      </w:r>
      <w:r w:rsidDel="00000000" w:rsidR="00000000" w:rsidRPr="00000000">
        <w:rPr>
          <w:rtl w:val="0"/>
        </w:rPr>
        <w:t xml:space="preserve"> Clauses if the vendor fails essential SLA or compliance mandates under NIST CSF 2.0.</w:t>
      </w:r>
    </w:p>
    <w:p w:rsidR="00000000" w:rsidDel="00000000" w:rsidP="00000000" w:rsidRDefault="00000000" w:rsidRPr="00000000" w14:paraId="000000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pStyle w:val="Heading2"/>
        <w:rPr/>
      </w:pPr>
      <w:bookmarkStart w:colFirst="0" w:colLast="0" w:name="_nchozbf1u88v" w:id="33"/>
      <w:bookmarkEnd w:id="33"/>
      <w:r w:rsidDel="00000000" w:rsidR="00000000" w:rsidRPr="00000000">
        <w:rPr>
          <w:b w:val="1"/>
          <w:sz w:val="34"/>
          <w:szCs w:val="34"/>
          <w:rtl w:val="0"/>
        </w:rPr>
        <w:t xml:space="preserve">7. Evaluation Criteria and Process</w:t>
      </w:r>
      <w:r w:rsidDel="00000000" w:rsidR="00000000" w:rsidRPr="00000000">
        <w:rPr>
          <w:rtl w:val="0"/>
        </w:rPr>
      </w:r>
    </w:p>
    <w:p w:rsidR="00000000" w:rsidDel="00000000" w:rsidP="00000000" w:rsidRDefault="00000000" w:rsidRPr="00000000" w14:paraId="000000F4">
      <w:pPr>
        <w:pStyle w:val="Heading3"/>
        <w:rPr>
          <w:b w:val="1"/>
          <w:color w:val="000000"/>
          <w:sz w:val="26"/>
          <w:szCs w:val="26"/>
        </w:rPr>
      </w:pPr>
      <w:bookmarkStart w:colFirst="0" w:colLast="0" w:name="_zeqj73qcxnh" w:id="34"/>
      <w:bookmarkEnd w:id="34"/>
      <w:r w:rsidDel="00000000" w:rsidR="00000000" w:rsidRPr="00000000">
        <w:rPr>
          <w:b w:val="1"/>
          <w:color w:val="000000"/>
          <w:sz w:val="26"/>
          <w:szCs w:val="26"/>
          <w:rtl w:val="0"/>
        </w:rPr>
        <w:t xml:space="preserve">7.1 Alignment with NIST CSF 2.0</w:t>
      </w:r>
    </w:p>
    <w:p w:rsidR="00000000" w:rsidDel="00000000" w:rsidP="00000000" w:rsidRDefault="00000000" w:rsidRPr="00000000" w14:paraId="000000F5">
      <w:pPr>
        <w:numPr>
          <w:ilvl w:val="0"/>
          <w:numId w:val="18"/>
        </w:numPr>
        <w:spacing w:before="200" w:lineRule="auto"/>
        <w:ind w:left="720" w:hanging="360"/>
        <w:rPr>
          <w:u w:val="none"/>
        </w:rPr>
      </w:pPr>
      <w:r w:rsidDel="00000000" w:rsidR="00000000" w:rsidRPr="00000000">
        <w:rPr>
          <w:b w:val="1"/>
          <w:rtl w:val="0"/>
        </w:rPr>
        <w:t xml:space="preserve">Coverage: </w:t>
      </w:r>
      <w:r w:rsidDel="00000000" w:rsidR="00000000" w:rsidRPr="00000000">
        <w:rPr>
          <w:rtl w:val="0"/>
        </w:rPr>
        <w:t xml:space="preserve">Thoroughness in addressing each core function (Identify, Protect, Detect, Respond, Recover) and relevant subcategories.  </w:t>
      </w:r>
    </w:p>
    <w:p w:rsidR="00000000" w:rsidDel="00000000" w:rsidP="00000000" w:rsidRDefault="00000000" w:rsidRPr="00000000" w14:paraId="000000F6">
      <w:pPr>
        <w:numPr>
          <w:ilvl w:val="0"/>
          <w:numId w:val="18"/>
        </w:numPr>
        <w:ind w:left="720" w:hanging="360"/>
        <w:rPr>
          <w:u w:val="none"/>
        </w:rPr>
      </w:pPr>
      <w:r w:rsidDel="00000000" w:rsidR="00000000" w:rsidRPr="00000000">
        <w:rPr>
          <w:b w:val="1"/>
          <w:rtl w:val="0"/>
        </w:rPr>
        <w:t xml:space="preserve">Depth:</w:t>
      </w:r>
      <w:r w:rsidDel="00000000" w:rsidR="00000000" w:rsidRPr="00000000">
        <w:rPr>
          <w:rtl w:val="0"/>
        </w:rPr>
        <w:t xml:space="preserve"> Suitability for complex data classification, advanced continuous monitoring, integrated threat detection.</w:t>
      </w:r>
    </w:p>
    <w:p w:rsidR="00000000" w:rsidDel="00000000" w:rsidP="00000000" w:rsidRDefault="00000000" w:rsidRPr="00000000" w14:paraId="000000F7">
      <w:pPr>
        <w:pStyle w:val="Heading3"/>
        <w:rPr>
          <w:b w:val="1"/>
          <w:color w:val="000000"/>
          <w:sz w:val="26"/>
          <w:szCs w:val="26"/>
        </w:rPr>
      </w:pPr>
      <w:bookmarkStart w:colFirst="0" w:colLast="0" w:name="_aydcq284g8s7"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8">
      <w:pPr>
        <w:numPr>
          <w:ilvl w:val="0"/>
          <w:numId w:val="31"/>
        </w:numPr>
        <w:spacing w:before="200" w:lineRule="auto"/>
        <w:ind w:left="720" w:hanging="360"/>
        <w:rPr>
          <w:u w:val="none"/>
        </w:rPr>
      </w:pPr>
      <w:r w:rsidDel="00000000" w:rsidR="00000000" w:rsidRPr="00000000">
        <w:rPr>
          <w:b w:val="1"/>
          <w:rtl w:val="0"/>
        </w:rPr>
        <w:t xml:space="preserve">Integration:</w:t>
      </w:r>
      <w:r w:rsidDel="00000000" w:rsidR="00000000" w:rsidRPr="00000000">
        <w:rPr>
          <w:rtl w:val="0"/>
        </w:rPr>
        <w:t xml:space="preserve"> Ease of use with existing solutions, minimal staff overhead, flexible architecture.  </w:t>
      </w:r>
    </w:p>
    <w:p w:rsidR="00000000" w:rsidDel="00000000" w:rsidP="00000000" w:rsidRDefault="00000000" w:rsidRPr="00000000" w14:paraId="000000F9">
      <w:pPr>
        <w:numPr>
          <w:ilvl w:val="0"/>
          <w:numId w:val="31"/>
        </w:numPr>
        <w:ind w:left="720" w:hanging="360"/>
        <w:rPr>
          <w:u w:val="none"/>
        </w:rPr>
      </w:pPr>
      <w:r w:rsidDel="00000000" w:rsidR="00000000" w:rsidRPr="00000000">
        <w:rPr>
          <w:b w:val="1"/>
          <w:rtl w:val="0"/>
        </w:rPr>
        <w:t xml:space="preserve">Performance:</w:t>
      </w:r>
      <w:r w:rsidDel="00000000" w:rsidR="00000000" w:rsidRPr="00000000">
        <w:rPr>
          <w:rtl w:val="0"/>
        </w:rPr>
        <w:t xml:space="preserve"> Efficient scanning in large or distributed environments, real-time detection.  </w:t>
      </w:r>
    </w:p>
    <w:p w:rsidR="00000000" w:rsidDel="00000000" w:rsidP="00000000" w:rsidRDefault="00000000" w:rsidRPr="00000000" w14:paraId="000000FA">
      <w:pPr>
        <w:numPr>
          <w:ilvl w:val="0"/>
          <w:numId w:val="31"/>
        </w:numPr>
        <w:ind w:left="720" w:hanging="360"/>
        <w:rPr>
          <w:u w:val="none"/>
        </w:rPr>
      </w:pPr>
      <w:r w:rsidDel="00000000" w:rsidR="00000000" w:rsidRPr="00000000">
        <w:rPr>
          <w:b w:val="1"/>
          <w:rtl w:val="0"/>
        </w:rPr>
        <w:t xml:space="preserve">Value: </w:t>
      </w:r>
      <w:r w:rsidDel="00000000" w:rsidR="00000000" w:rsidRPr="00000000">
        <w:rPr>
          <w:rtl w:val="0"/>
        </w:rPr>
        <w:t xml:space="preserve">Gains in compliance readiness, brand trust, operational efficiency vs. solution cost.</w:t>
      </w:r>
    </w:p>
    <w:p w:rsidR="00000000" w:rsidDel="00000000" w:rsidP="00000000" w:rsidRDefault="00000000" w:rsidRPr="00000000" w14:paraId="000000FB">
      <w:pPr>
        <w:pStyle w:val="Heading3"/>
        <w:rPr/>
      </w:pPr>
      <w:bookmarkStart w:colFirst="0" w:colLast="0" w:name="_mcywx82gu2dv" w:id="36"/>
      <w:bookmarkEnd w:id="36"/>
      <w:r w:rsidDel="00000000" w:rsidR="00000000" w:rsidRPr="00000000">
        <w:rPr>
          <w:b w:val="1"/>
          <w:color w:val="000000"/>
          <w:sz w:val="26"/>
          <w:szCs w:val="26"/>
          <w:rtl w:val="0"/>
        </w:rPr>
        <w:t xml:space="preserve">7.3 Vendor Reliability and Support Model</w:t>
      </w:r>
      <w:r w:rsidDel="00000000" w:rsidR="00000000" w:rsidRPr="00000000">
        <w:rPr>
          <w:rtl w:val="0"/>
        </w:rPr>
      </w:r>
    </w:p>
    <w:p w:rsidR="00000000" w:rsidDel="00000000" w:rsidP="00000000" w:rsidRDefault="00000000" w:rsidRPr="00000000" w14:paraId="000000FC">
      <w:pPr>
        <w:numPr>
          <w:ilvl w:val="0"/>
          <w:numId w:val="21"/>
        </w:numPr>
        <w:spacing w:before="200" w:lineRule="auto"/>
        <w:ind w:left="720" w:hanging="360"/>
        <w:rPr>
          <w:u w:val="none"/>
        </w:rPr>
      </w:pPr>
      <w:r w:rsidDel="00000000" w:rsidR="00000000" w:rsidRPr="00000000">
        <w:rPr>
          <w:b w:val="1"/>
          <w:rtl w:val="0"/>
        </w:rPr>
        <w:t xml:space="preserve">References:</w:t>
      </w:r>
      <w:r w:rsidDel="00000000" w:rsidR="00000000" w:rsidRPr="00000000">
        <w:rPr>
          <w:rtl w:val="0"/>
        </w:rPr>
        <w:t xml:space="preserve"> Verified success stories in similarly scaled or regulated contexts.  </w:t>
      </w:r>
    </w:p>
    <w:p w:rsidR="00000000" w:rsidDel="00000000" w:rsidP="00000000" w:rsidRDefault="00000000" w:rsidRPr="00000000" w14:paraId="000000FD">
      <w:pPr>
        <w:numPr>
          <w:ilvl w:val="0"/>
          <w:numId w:val="21"/>
        </w:numPr>
        <w:ind w:left="720" w:hanging="360"/>
        <w:rPr>
          <w:u w:val="none"/>
        </w:rPr>
      </w:pPr>
      <w:r w:rsidDel="00000000" w:rsidR="00000000" w:rsidRPr="00000000">
        <w:rPr>
          <w:b w:val="1"/>
          <w:rtl w:val="0"/>
        </w:rPr>
        <w:t xml:space="preserve">Support: </w:t>
      </w:r>
      <w:r w:rsidDel="00000000" w:rsidR="00000000" w:rsidRPr="00000000">
        <w:rPr>
          <w:rtl w:val="0"/>
        </w:rPr>
        <w:t xml:space="preserve">Coverage depth, local or global presence if required, robust knowledge base or escalation paths.  </w:t>
      </w:r>
    </w:p>
    <w:p w:rsidR="00000000" w:rsidDel="00000000" w:rsidP="00000000" w:rsidRDefault="00000000" w:rsidRPr="00000000" w14:paraId="000000FE">
      <w:pPr>
        <w:numPr>
          <w:ilvl w:val="0"/>
          <w:numId w:val="21"/>
        </w:numPr>
        <w:ind w:left="720" w:hanging="360"/>
        <w:rPr>
          <w:u w:val="none"/>
        </w:rPr>
      </w:pPr>
      <w:r w:rsidDel="00000000" w:rsidR="00000000" w:rsidRPr="00000000">
        <w:rPr>
          <w:b w:val="1"/>
          <w:rtl w:val="0"/>
        </w:rPr>
        <w:t xml:space="preserve">Roadmap: </w:t>
      </w:r>
      <w:r w:rsidDel="00000000" w:rsidR="00000000" w:rsidRPr="00000000">
        <w:rPr>
          <w:rtl w:val="0"/>
        </w:rPr>
        <w:t xml:space="preserve">Commitment to improvements ensuring continued coverage for new data usage or future NIST CSF updates.</w:t>
      </w:r>
    </w:p>
    <w:p w:rsidR="00000000" w:rsidDel="00000000" w:rsidP="00000000" w:rsidRDefault="00000000" w:rsidRPr="00000000" w14:paraId="000000FF">
      <w:pPr>
        <w:pStyle w:val="Heading3"/>
        <w:rPr>
          <w:b w:val="1"/>
          <w:color w:val="000000"/>
          <w:sz w:val="26"/>
          <w:szCs w:val="26"/>
        </w:rPr>
      </w:pPr>
      <w:bookmarkStart w:colFirst="0" w:colLast="0" w:name="_fp7xa0dse3h8"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0">
      <w:pPr>
        <w:numPr>
          <w:ilvl w:val="0"/>
          <w:numId w:val="4"/>
        </w:numPr>
        <w:spacing w:before="200" w:lineRule="auto"/>
        <w:ind w:left="720" w:hanging="360"/>
        <w:rPr>
          <w:u w:val="none"/>
        </w:rPr>
      </w:pPr>
      <w:r w:rsidDel="00000000" w:rsidR="00000000" w:rsidRPr="00000000">
        <w:rPr>
          <w:b w:val="1"/>
          <w:rtl w:val="0"/>
        </w:rPr>
        <w:t xml:space="preserve">Scalability:</w:t>
      </w:r>
      <w:r w:rsidDel="00000000" w:rsidR="00000000" w:rsidRPr="00000000">
        <w:rPr>
          <w:rtl w:val="0"/>
        </w:rPr>
        <w:t xml:space="preserve"> Ability to handle expansions, advanced analytics, or multi-jurisdiction compliance.  </w:t>
      </w:r>
    </w:p>
    <w:p w:rsidR="00000000" w:rsidDel="00000000" w:rsidP="00000000" w:rsidRDefault="00000000" w:rsidRPr="00000000" w14:paraId="00000101">
      <w:pPr>
        <w:numPr>
          <w:ilvl w:val="0"/>
          <w:numId w:val="4"/>
        </w:numPr>
        <w:ind w:left="720" w:hanging="360"/>
        <w:rPr>
          <w:u w:val="none"/>
        </w:rPr>
      </w:pPr>
      <w:r w:rsidDel="00000000" w:rsidR="00000000" w:rsidRPr="00000000">
        <w:rPr>
          <w:b w:val="1"/>
          <w:rtl w:val="0"/>
        </w:rPr>
        <w:t xml:space="preserve">Flexibility:</w:t>
      </w:r>
      <w:r w:rsidDel="00000000" w:rsidR="00000000" w:rsidRPr="00000000">
        <w:rPr>
          <w:rtl w:val="0"/>
        </w:rPr>
        <w:t xml:space="preserve"> Willingness to adapt or co-develop features addressing organizational processes or next-level risk management.</w:t>
      </w:r>
    </w:p>
    <w:p w:rsidR="00000000" w:rsidDel="00000000" w:rsidP="00000000" w:rsidRDefault="00000000" w:rsidRPr="00000000" w14:paraId="000001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pStyle w:val="Heading2"/>
        <w:rPr>
          <w:b w:val="1"/>
          <w:sz w:val="34"/>
          <w:szCs w:val="34"/>
        </w:rPr>
      </w:pPr>
      <w:bookmarkStart w:colFirst="0" w:colLast="0" w:name="_dwddnd7l9inx"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4">
      <w:pPr>
        <w:pStyle w:val="Heading3"/>
        <w:rPr>
          <w:b w:val="1"/>
          <w:color w:val="000000"/>
          <w:sz w:val="26"/>
          <w:szCs w:val="26"/>
        </w:rPr>
      </w:pPr>
      <w:bookmarkStart w:colFirst="0" w:colLast="0" w:name="_rw11k2xg20jo"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[Date]</w:t>
            </w:r>
          </w:p>
        </w:tc>
      </w:tr>
    </w:tbl>
    <w:p w:rsidR="00000000" w:rsidDel="00000000" w:rsidP="00000000" w:rsidRDefault="00000000" w:rsidRPr="00000000" w14:paraId="00000115">
      <w:pPr>
        <w:pStyle w:val="Heading3"/>
        <w:rPr>
          <w:b w:val="1"/>
          <w:color w:val="000000"/>
          <w:sz w:val="26"/>
          <w:szCs w:val="26"/>
        </w:rPr>
      </w:pPr>
      <w:bookmarkStart w:colFirst="0" w:colLast="0" w:name="_fbwka76qzuex"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6">
      <w:pPr>
        <w:numPr>
          <w:ilvl w:val="0"/>
          <w:numId w:val="12"/>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7">
      <w:pPr>
        <w:numPr>
          <w:ilvl w:val="0"/>
          <w:numId w:val="12"/>
        </w:numPr>
        <w:ind w:left="720" w:hanging="360"/>
        <w:rPr>
          <w:u w:val="none"/>
        </w:rPr>
      </w:pPr>
      <w:r w:rsidDel="00000000" w:rsidR="00000000" w:rsidRPr="00000000">
        <w:rPr>
          <w:rtl w:val="0"/>
        </w:rPr>
        <w:t xml:space="preserve">Company Background and NIST CSF 2.0 Expertise  </w:t>
      </w:r>
    </w:p>
    <w:p w:rsidR="00000000" w:rsidDel="00000000" w:rsidP="00000000" w:rsidRDefault="00000000" w:rsidRPr="00000000" w14:paraId="00000118">
      <w:pPr>
        <w:numPr>
          <w:ilvl w:val="0"/>
          <w:numId w:val="12"/>
        </w:numPr>
        <w:ind w:left="720" w:hanging="360"/>
        <w:rPr>
          <w:u w:val="none"/>
        </w:rPr>
      </w:pPr>
      <w:r w:rsidDel="00000000" w:rsidR="00000000" w:rsidRPr="00000000">
        <w:rPr>
          <w:rtl w:val="0"/>
        </w:rPr>
        <w:t xml:space="preserve">Technical and Functional Proposal (address Section 3)  </w:t>
      </w:r>
    </w:p>
    <w:p w:rsidR="00000000" w:rsidDel="00000000" w:rsidP="00000000" w:rsidRDefault="00000000" w:rsidRPr="00000000" w14:paraId="00000119">
      <w:pPr>
        <w:numPr>
          <w:ilvl w:val="0"/>
          <w:numId w:val="12"/>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1A">
      <w:pPr>
        <w:numPr>
          <w:ilvl w:val="0"/>
          <w:numId w:val="12"/>
        </w:numPr>
        <w:ind w:left="720" w:hanging="360"/>
        <w:rPr>
          <w:u w:val="none"/>
        </w:rPr>
      </w:pPr>
      <w:r w:rsidDel="00000000" w:rsidR="00000000" w:rsidRPr="00000000">
        <w:rPr>
          <w:rtl w:val="0"/>
        </w:rPr>
        <w:t xml:space="preserve">Pricing, Licensing, and Support  </w:t>
      </w:r>
    </w:p>
    <w:p w:rsidR="00000000" w:rsidDel="00000000" w:rsidP="00000000" w:rsidRDefault="00000000" w:rsidRPr="00000000" w14:paraId="0000011B">
      <w:pPr>
        <w:numPr>
          <w:ilvl w:val="0"/>
          <w:numId w:val="12"/>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C">
      <w:pPr>
        <w:numPr>
          <w:ilvl w:val="0"/>
          <w:numId w:val="12"/>
        </w:numPr>
        <w:ind w:left="720" w:hanging="360"/>
        <w:rPr>
          <w:u w:val="none"/>
        </w:rPr>
      </w:pPr>
      <w:r w:rsidDel="00000000" w:rsidR="00000000" w:rsidRPr="00000000">
        <w:rPr>
          <w:rtl w:val="0"/>
        </w:rPr>
        <w:t xml:space="preserve">Appendices (if needed)</w:t>
      </w:r>
    </w:p>
    <w:p w:rsidR="00000000" w:rsidDel="00000000" w:rsidP="00000000" w:rsidRDefault="00000000" w:rsidRPr="00000000" w14:paraId="0000011D">
      <w:pPr>
        <w:pStyle w:val="Heading3"/>
        <w:rPr>
          <w:b w:val="1"/>
          <w:color w:val="000000"/>
          <w:sz w:val="26"/>
          <w:szCs w:val="26"/>
        </w:rPr>
      </w:pPr>
      <w:bookmarkStart w:colFirst="0" w:colLast="0" w:name="_oc05vnhxv965"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E">
      <w:pPr>
        <w:numPr>
          <w:ilvl w:val="0"/>
          <w:numId w:val="11"/>
        </w:numPr>
        <w:spacing w:before="200" w:lineRule="auto"/>
        <w:ind w:left="720" w:hanging="360"/>
        <w:rPr>
          <w:u w:val="none"/>
        </w:rPr>
      </w:pPr>
      <w:r w:rsidDel="00000000" w:rsidR="00000000" w:rsidRPr="00000000">
        <w:rPr>
          <w:b w:val="1"/>
          <w:rtl w:val="0"/>
        </w:rPr>
        <w:t xml:space="preserve">Primary Contact: </w:t>
      </w:r>
      <w:r w:rsidDel="00000000" w:rsidR="00000000" w:rsidRPr="00000000">
        <w:rPr>
          <w:rtl w:val="0"/>
        </w:rPr>
        <w:t xml:space="preserve">[Name, Title, Email, Phone]  </w:t>
      </w:r>
    </w:p>
    <w:p w:rsidR="00000000" w:rsidDel="00000000" w:rsidP="00000000" w:rsidRDefault="00000000" w:rsidRPr="00000000" w14:paraId="0000011F">
      <w:pPr>
        <w:numPr>
          <w:ilvl w:val="0"/>
          <w:numId w:val="11"/>
        </w:numPr>
        <w:ind w:left="720" w:hanging="360"/>
        <w:rPr>
          <w:u w:val="none"/>
        </w:rPr>
      </w:pPr>
      <w:r w:rsidDel="00000000" w:rsidR="00000000" w:rsidRPr="00000000">
        <w:rPr>
          <w:rtl w:val="0"/>
        </w:rPr>
        <w:t xml:space="preserve">All vendor questions in writing by Q&amp;A date; consolidated answers will be shared with all participants to maintain fairness.</w:t>
      </w:r>
    </w:p>
    <w:p w:rsidR="00000000" w:rsidDel="00000000" w:rsidP="00000000" w:rsidRDefault="00000000" w:rsidRPr="00000000" w14:paraId="00000120">
      <w:pPr>
        <w:pStyle w:val="Heading3"/>
        <w:rPr/>
      </w:pPr>
      <w:bookmarkStart w:colFirst="0" w:colLast="0" w:name="_eibo3j4a7co1" w:id="42"/>
      <w:bookmarkEnd w:id="42"/>
      <w:r w:rsidDel="00000000" w:rsidR="00000000" w:rsidRPr="00000000">
        <w:rPr>
          <w:b w:val="1"/>
          <w:color w:val="000000"/>
          <w:sz w:val="26"/>
          <w:szCs w:val="26"/>
          <w:rtl w:val="0"/>
        </w:rPr>
        <w:t xml:space="preserve">8.4 Selection, Negotiation, and Award</w:t>
      </w:r>
      <w:r w:rsidDel="00000000" w:rsidR="00000000" w:rsidRPr="00000000">
        <w:rPr>
          <w:rtl w:val="0"/>
        </w:rPr>
      </w:r>
    </w:p>
    <w:p w:rsidR="00000000" w:rsidDel="00000000" w:rsidP="00000000" w:rsidRDefault="00000000" w:rsidRPr="00000000" w14:paraId="00000121">
      <w:pPr>
        <w:numPr>
          <w:ilvl w:val="0"/>
          <w:numId w:val="13"/>
        </w:numPr>
        <w:spacing w:before="200" w:lineRule="auto"/>
        <w:ind w:left="720" w:hanging="360"/>
        <w:rPr>
          <w:u w:val="none"/>
        </w:rPr>
      </w:pPr>
      <w:r w:rsidDel="00000000" w:rsidR="00000000" w:rsidRPr="00000000">
        <w:rPr>
          <w:rtl w:val="0"/>
        </w:rPr>
        <w:t xml:space="preserve">A multi-disciplinary team (security, IT, compliance, privacy/legal) evaluates proposals based on coverage of NIST CSF 2.0 functions, technical breadth, cost, references, vendor maturity.  </w:t>
      </w:r>
    </w:p>
    <w:p w:rsidR="00000000" w:rsidDel="00000000" w:rsidP="00000000" w:rsidRDefault="00000000" w:rsidRPr="00000000" w14:paraId="00000122">
      <w:pPr>
        <w:numPr>
          <w:ilvl w:val="0"/>
          <w:numId w:val="13"/>
        </w:numPr>
        <w:ind w:left="720" w:hanging="360"/>
        <w:rPr>
          <w:u w:val="none"/>
        </w:rPr>
      </w:pPr>
      <w:r w:rsidDel="00000000" w:rsidR="00000000" w:rsidRPr="00000000">
        <w:rPr>
          <w:rtl w:val="0"/>
        </w:rPr>
        <w:t xml:space="preserve">Shortlisted vendors may be asked for product demonstrations, PoC pilots, or deeper architectural dialogues.  </w:t>
      </w:r>
    </w:p>
    <w:p w:rsidR="00000000" w:rsidDel="00000000" w:rsidP="00000000" w:rsidRDefault="00000000" w:rsidRPr="00000000" w14:paraId="00000123">
      <w:pPr>
        <w:numPr>
          <w:ilvl w:val="0"/>
          <w:numId w:val="13"/>
        </w:numPr>
        <w:ind w:left="720" w:hanging="360"/>
        <w:rPr>
          <w:u w:val="none"/>
        </w:rPr>
      </w:pPr>
      <w:r w:rsidDel="00000000" w:rsidR="00000000" w:rsidRPr="00000000">
        <w:rPr>
          <w:rtl w:val="0"/>
        </w:rPr>
        <w:t xml:space="preserve">Award contingent on final contract negotiations and alignment with organizational NIST CSF 2.0 roadmap.</w:t>
      </w:r>
    </w:p>
    <w:p w:rsidR="00000000" w:rsidDel="00000000" w:rsidP="00000000" w:rsidRDefault="00000000" w:rsidRPr="00000000" w14:paraId="00000124">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Style w:val="Heading2"/>
        <w:rPr/>
      </w:pPr>
      <w:bookmarkStart w:colFirst="0" w:colLast="0" w:name="_ssrk9waw2fjq" w:id="43"/>
      <w:bookmarkEnd w:id="43"/>
      <w:r w:rsidDel="00000000" w:rsidR="00000000" w:rsidRPr="00000000">
        <w:rPr>
          <w:b w:val="1"/>
          <w:sz w:val="34"/>
          <w:szCs w:val="34"/>
          <w:rtl w:val="0"/>
        </w:rPr>
        <w:t xml:space="preserve">9. Legal and Contractual Considerations</w:t>
      </w:r>
      <w:r w:rsidDel="00000000" w:rsidR="00000000" w:rsidRPr="00000000">
        <w:rPr>
          <w:rtl w:val="0"/>
        </w:rPr>
      </w:r>
    </w:p>
    <w:p w:rsidR="00000000" w:rsidDel="00000000" w:rsidP="00000000" w:rsidRDefault="00000000" w:rsidRPr="00000000" w14:paraId="00000126">
      <w:pPr>
        <w:pStyle w:val="Heading3"/>
        <w:rPr/>
      </w:pPr>
      <w:bookmarkStart w:colFirst="0" w:colLast="0" w:name="_h33tv8ic737b" w:id="44"/>
      <w:bookmarkEnd w:id="44"/>
      <w:r w:rsidDel="00000000" w:rsidR="00000000" w:rsidRPr="00000000">
        <w:rPr>
          <w:b w:val="1"/>
          <w:color w:val="000000"/>
          <w:sz w:val="26"/>
          <w:szCs w:val="26"/>
          <w:rtl w:val="0"/>
        </w:rPr>
        <w:t xml:space="preserve">9.1 Confidentiality, Data Protection, and Non-Disclosure</w:t>
      </w:r>
      <w:r w:rsidDel="00000000" w:rsidR="00000000" w:rsidRPr="00000000">
        <w:rPr>
          <w:rtl w:val="0"/>
        </w:rPr>
      </w:r>
    </w:p>
    <w:p w:rsidR="00000000" w:rsidDel="00000000" w:rsidP="00000000" w:rsidRDefault="00000000" w:rsidRPr="00000000" w14:paraId="00000127">
      <w:pPr>
        <w:numPr>
          <w:ilvl w:val="0"/>
          <w:numId w:val="39"/>
        </w:numPr>
        <w:spacing w:before="200" w:lineRule="auto"/>
        <w:ind w:left="720" w:hanging="360"/>
        <w:rPr>
          <w:u w:val="none"/>
        </w:rPr>
      </w:pPr>
      <w:r w:rsidDel="00000000" w:rsidR="00000000" w:rsidRPr="00000000">
        <w:rPr>
          <w:rtl w:val="0"/>
        </w:rPr>
        <w:t xml:space="preserve">RFP documents are confidential; NDAs may be required.  </w:t>
      </w:r>
    </w:p>
    <w:p w:rsidR="00000000" w:rsidDel="00000000" w:rsidP="00000000" w:rsidRDefault="00000000" w:rsidRPr="00000000" w14:paraId="00000128">
      <w:pPr>
        <w:numPr>
          <w:ilvl w:val="0"/>
          <w:numId w:val="39"/>
        </w:numPr>
        <w:ind w:left="720" w:hanging="360"/>
        <w:rPr>
          <w:u w:val="none"/>
        </w:rPr>
      </w:pPr>
      <w:r w:rsidDel="00000000" w:rsidR="00000000" w:rsidRPr="00000000">
        <w:rPr>
          <w:rtl w:val="0"/>
        </w:rPr>
        <w:t xml:space="preserve">Vendors must handle any sensitive info per robust data protection commitments.</w:t>
      </w:r>
    </w:p>
    <w:p w:rsidR="00000000" w:rsidDel="00000000" w:rsidP="00000000" w:rsidRDefault="00000000" w:rsidRPr="00000000" w14:paraId="00000129">
      <w:pPr>
        <w:pStyle w:val="Heading3"/>
        <w:rPr>
          <w:b w:val="1"/>
          <w:color w:val="000000"/>
          <w:sz w:val="26"/>
          <w:szCs w:val="26"/>
        </w:rPr>
      </w:pPr>
      <w:bookmarkStart w:colFirst="0" w:colLast="0" w:name="_kp5jf7n91ndu"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A">
      <w:pPr>
        <w:numPr>
          <w:ilvl w:val="0"/>
          <w:numId w:val="33"/>
        </w:numPr>
        <w:spacing w:before="200" w:lineRule="auto"/>
        <w:ind w:left="720" w:hanging="360"/>
        <w:rPr>
          <w:u w:val="none"/>
        </w:rPr>
      </w:pPr>
      <w:r w:rsidDel="00000000" w:rsidR="00000000" w:rsidRPr="00000000">
        <w:rPr>
          <w:rtl w:val="0"/>
        </w:rPr>
        <w:t xml:space="preserve">Cyber liability insurance is mandatory.  </w:t>
      </w:r>
    </w:p>
    <w:p w:rsidR="00000000" w:rsidDel="00000000" w:rsidP="00000000" w:rsidRDefault="00000000" w:rsidRPr="00000000" w14:paraId="0000012B">
      <w:pPr>
        <w:numPr>
          <w:ilvl w:val="0"/>
          <w:numId w:val="33"/>
        </w:numPr>
        <w:ind w:left="720" w:hanging="360"/>
        <w:rPr>
          <w:u w:val="none"/>
        </w:rPr>
      </w:pPr>
      <w:r w:rsidDel="00000000" w:rsidR="00000000" w:rsidRPr="00000000">
        <w:rPr>
          <w:rtl w:val="0"/>
        </w:rPr>
        <w:t xml:space="preserve">Indemnification clauses providing financial or legal protection if vendor negligence or solution vulnerabilities result in damages.</w:t>
      </w:r>
    </w:p>
    <w:p w:rsidR="00000000" w:rsidDel="00000000" w:rsidP="00000000" w:rsidRDefault="00000000" w:rsidRPr="00000000" w14:paraId="0000012C">
      <w:pPr>
        <w:pStyle w:val="Heading3"/>
        <w:rPr/>
      </w:pPr>
      <w:bookmarkStart w:colFirst="0" w:colLast="0" w:name="_hzrt56uk923x" w:id="46"/>
      <w:bookmarkEnd w:id="46"/>
      <w:r w:rsidDel="00000000" w:rsidR="00000000" w:rsidRPr="00000000">
        <w:rPr>
          <w:b w:val="1"/>
          <w:color w:val="000000"/>
          <w:sz w:val="26"/>
          <w:szCs w:val="26"/>
          <w:rtl w:val="0"/>
        </w:rPr>
        <w:t xml:space="preserve">9.3 Contract Duration and Renewals</w:t>
      </w:r>
      <w:r w:rsidDel="00000000" w:rsidR="00000000" w:rsidRPr="00000000">
        <w:rPr>
          <w:rtl w:val="0"/>
        </w:rPr>
      </w:r>
    </w:p>
    <w:p w:rsidR="00000000" w:rsidDel="00000000" w:rsidP="00000000" w:rsidRDefault="00000000" w:rsidRPr="00000000" w14:paraId="0000012D">
      <w:pPr>
        <w:numPr>
          <w:ilvl w:val="0"/>
          <w:numId w:val="27"/>
        </w:numPr>
        <w:spacing w:before="200" w:lineRule="auto"/>
        <w:ind w:left="720" w:hanging="360"/>
        <w:rPr>
          <w:u w:val="none"/>
        </w:rPr>
      </w:pPr>
      <w:r w:rsidDel="00000000" w:rsidR="00000000" w:rsidRPr="00000000">
        <w:rPr>
          <w:rtl w:val="0"/>
        </w:rPr>
        <w:t xml:space="preserve">Typically 1–3 year initial term with renewal or extension options.  </w:t>
      </w:r>
    </w:p>
    <w:p w:rsidR="00000000" w:rsidDel="00000000" w:rsidP="00000000" w:rsidRDefault="00000000" w:rsidRPr="00000000" w14:paraId="0000012E">
      <w:pPr>
        <w:numPr>
          <w:ilvl w:val="0"/>
          <w:numId w:val="27"/>
        </w:numPr>
        <w:ind w:left="720" w:hanging="360"/>
        <w:rPr>
          <w:u w:val="none"/>
        </w:rPr>
      </w:pPr>
      <w:r w:rsidDel="00000000" w:rsidR="00000000" w:rsidRPr="00000000">
        <w:rPr>
          <w:rtl w:val="0"/>
        </w:rPr>
        <w:t xml:space="preserve">Early termination if the vendor fails critical SLA or TSC obligations under NIST CSF 2.0.</w:t>
      </w:r>
    </w:p>
    <w:p w:rsidR="00000000" w:rsidDel="00000000" w:rsidP="00000000" w:rsidRDefault="00000000" w:rsidRPr="00000000" w14:paraId="0000012F">
      <w:pPr>
        <w:pStyle w:val="Heading3"/>
        <w:rPr>
          <w:b w:val="1"/>
          <w:color w:val="000000"/>
          <w:sz w:val="26"/>
          <w:szCs w:val="26"/>
        </w:rPr>
      </w:pPr>
      <w:bookmarkStart w:colFirst="0" w:colLast="0" w:name="_4o7clhn0boen"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0">
      <w:pPr>
        <w:numPr>
          <w:ilvl w:val="0"/>
          <w:numId w:val="17"/>
        </w:numPr>
        <w:spacing w:before="200" w:lineRule="auto"/>
        <w:ind w:left="720" w:hanging="360"/>
        <w:rPr>
          <w:u w:val="none"/>
        </w:rPr>
      </w:pPr>
      <w:r w:rsidDel="00000000" w:rsidR="00000000" w:rsidRPr="00000000">
        <w:rPr>
          <w:rtl w:val="0"/>
        </w:rPr>
        <w:t xml:space="preserve">Pre-Existing Vendor IP remains with the vendor.  </w:t>
      </w:r>
    </w:p>
    <w:p w:rsidR="00000000" w:rsidDel="00000000" w:rsidP="00000000" w:rsidRDefault="00000000" w:rsidRPr="00000000" w14:paraId="00000131">
      <w:pPr>
        <w:numPr>
          <w:ilvl w:val="0"/>
          <w:numId w:val="17"/>
        </w:numPr>
        <w:ind w:left="720" w:hanging="360"/>
        <w:rPr>
          <w:u w:val="none"/>
        </w:rPr>
      </w:pPr>
      <w:r w:rsidDel="00000000" w:rsidR="00000000" w:rsidRPr="00000000">
        <w:rPr>
          <w:rtl w:val="0"/>
        </w:rPr>
        <w:t xml:space="preserve">Custom or co-developed integrations or solutions might require separate licensing or co-ownership terms.</w:t>
      </w:r>
    </w:p>
    <w:p w:rsidR="00000000" w:rsidDel="00000000" w:rsidP="00000000" w:rsidRDefault="00000000" w:rsidRPr="00000000" w14:paraId="0000013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rPr>
          <w:b w:val="1"/>
          <w:sz w:val="34"/>
          <w:szCs w:val="34"/>
        </w:rPr>
      </w:pPr>
      <w:bookmarkStart w:colFirst="0" w:colLast="0" w:name="_g4nnyko9om53"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4">
      <w:pPr>
        <w:numPr>
          <w:ilvl w:val="0"/>
          <w:numId w:val="30"/>
        </w:numPr>
        <w:spacing w:before="200" w:lineRule="auto"/>
        <w:ind w:left="720" w:hanging="360"/>
        <w:rPr>
          <w:u w:val="none"/>
        </w:rPr>
      </w:pPr>
      <w:r w:rsidDel="00000000" w:rsidR="00000000" w:rsidRPr="00000000">
        <w:rPr>
          <w:b w:val="1"/>
          <w:rtl w:val="0"/>
        </w:rPr>
        <w:t xml:space="preserve">Detailed NIST CSF 2.0 Mapping: </w:t>
      </w:r>
      <w:r w:rsidDel="00000000" w:rsidR="00000000" w:rsidRPr="00000000">
        <w:rPr>
          <w:rtl w:val="0"/>
        </w:rPr>
        <w:t xml:space="preserve">Illustrate how each solution capability aligns with the new or updated subcategories.  </w:t>
      </w:r>
    </w:p>
    <w:p w:rsidR="00000000" w:rsidDel="00000000" w:rsidP="00000000" w:rsidRDefault="00000000" w:rsidRPr="00000000" w14:paraId="00000135">
      <w:pPr>
        <w:numPr>
          <w:ilvl w:val="0"/>
          <w:numId w:val="30"/>
        </w:numPr>
        <w:ind w:left="720" w:hanging="360"/>
        <w:rPr>
          <w:u w:val="none"/>
        </w:rPr>
      </w:pPr>
      <w:r w:rsidDel="00000000" w:rsidR="00000000" w:rsidRPr="00000000">
        <w:rPr>
          <w:b w:val="1"/>
          <w:rtl w:val="0"/>
        </w:rPr>
        <w:t xml:space="preserve">Data Flow Diagrams:</w:t>
      </w:r>
      <w:r w:rsidDel="00000000" w:rsidR="00000000" w:rsidRPr="00000000">
        <w:rPr>
          <w:rtl w:val="0"/>
        </w:rPr>
        <w:t xml:space="preserve"> Summaries of in-scope systems, third-party integrations, or specialized usage relevant to TSC coverage.  </w:t>
      </w:r>
    </w:p>
    <w:p w:rsidR="00000000" w:rsidDel="00000000" w:rsidP="00000000" w:rsidRDefault="00000000" w:rsidRPr="00000000" w14:paraId="00000136">
      <w:pPr>
        <w:numPr>
          <w:ilvl w:val="0"/>
          <w:numId w:val="30"/>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If the organization typically uses standardized legal language for vendor partnerships.  </w:t>
      </w:r>
    </w:p>
    <w:p w:rsidR="00000000" w:rsidDel="00000000" w:rsidP="00000000" w:rsidRDefault="00000000" w:rsidRPr="00000000" w14:paraId="00000137">
      <w:pPr>
        <w:numPr>
          <w:ilvl w:val="0"/>
          <w:numId w:val="30"/>
        </w:numPr>
        <w:ind w:left="720" w:hanging="360"/>
        <w:rPr>
          <w:u w:val="none"/>
        </w:rPr>
      </w:pPr>
      <w:r w:rsidDel="00000000" w:rsidR="00000000" w:rsidRPr="00000000">
        <w:rPr>
          <w:b w:val="1"/>
          <w:rtl w:val="0"/>
        </w:rPr>
        <w:t xml:space="preserve">Policy References:</w:t>
      </w:r>
      <w:r w:rsidDel="00000000" w:rsidR="00000000" w:rsidRPr="00000000">
        <w:rPr>
          <w:rtl w:val="0"/>
        </w:rPr>
        <w:t xml:space="preserve"> Internal data protection, security, or privacy policies relevant to NIST CSF alignment.</w:t>
      </w:r>
    </w:p>
    <w:p w:rsidR="00000000" w:rsidDel="00000000" w:rsidP="00000000" w:rsidRDefault="00000000" w:rsidRPr="00000000" w14:paraId="0000013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9">
      <w:pPr>
        <w:pStyle w:val="Heading2"/>
        <w:keepNext w:val="0"/>
        <w:keepLines w:val="0"/>
        <w:spacing w:before="480" w:lineRule="auto"/>
        <w:rPr>
          <w:b w:val="1"/>
          <w:sz w:val="34"/>
          <w:szCs w:val="34"/>
        </w:rPr>
      </w:pPr>
      <w:bookmarkStart w:colFirst="0" w:colLast="0" w:name="_7hxs5gwyxx1m"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A">
      <w:pPr>
        <w:rPr/>
      </w:pPr>
      <w:r w:rsidDel="00000000" w:rsidR="00000000" w:rsidRPr="00000000">
        <w:rPr>
          <w:rtl w:val="0"/>
        </w:rPr>
        <w:t xml:space="preserve">This long-form RFP template outlines the capabilities and requirements needed to align with the NIST Cybersecurity Framework 2.0. By emphasizing agentless data discovery, continuous monitoring, incident response, and robust governance, the chosen platform should enable a dynamic, risk-based security strategy, protecting systems and data while demonstrating continuous compliance with NIST CSF 2.0 guidelines.</w:t>
      </w:r>
    </w:p>
    <w:p w:rsidR="00000000" w:rsidDel="00000000" w:rsidP="00000000" w:rsidRDefault="00000000" w:rsidRPr="00000000" w14:paraId="0000013B">
      <w:pPr>
        <w:spacing w:before="200" w:lineRule="auto"/>
        <w:rPr/>
      </w:pPr>
      <w:r w:rsidDel="00000000" w:rsidR="00000000" w:rsidRPr="00000000">
        <w:rPr>
          <w:rtl w:val="0"/>
        </w:rPr>
        <w:t xml:space="preserve">Prospective vendors should showcase:</w:t>
      </w:r>
    </w:p>
    <w:p w:rsidR="00000000" w:rsidDel="00000000" w:rsidP="00000000" w:rsidRDefault="00000000" w:rsidRPr="00000000" w14:paraId="0000013C">
      <w:pPr>
        <w:numPr>
          <w:ilvl w:val="0"/>
          <w:numId w:val="1"/>
        </w:numPr>
        <w:spacing w:before="200" w:lineRule="auto"/>
        <w:ind w:left="720" w:hanging="360"/>
        <w:rPr>
          <w:u w:val="none"/>
        </w:rPr>
      </w:pPr>
      <w:r w:rsidDel="00000000" w:rsidR="00000000" w:rsidRPr="00000000">
        <w:rPr>
          <w:rtl w:val="0"/>
        </w:rPr>
        <w:t xml:space="preserve">Holistic scanning across on-prem, cloud, or hybrid infrastructures,  </w:t>
      </w:r>
    </w:p>
    <w:p w:rsidR="00000000" w:rsidDel="00000000" w:rsidP="00000000" w:rsidRDefault="00000000" w:rsidRPr="00000000" w14:paraId="0000013D">
      <w:pPr>
        <w:numPr>
          <w:ilvl w:val="0"/>
          <w:numId w:val="1"/>
        </w:numPr>
        <w:ind w:left="720" w:hanging="360"/>
        <w:rPr>
          <w:u w:val="none"/>
        </w:rPr>
      </w:pPr>
      <w:r w:rsidDel="00000000" w:rsidR="00000000" w:rsidRPr="00000000">
        <w:rPr>
          <w:rtl w:val="0"/>
        </w:rPr>
        <w:t xml:space="preserve">Advanced threat detection and rapid IR frameworks,  </w:t>
      </w:r>
    </w:p>
    <w:p w:rsidR="00000000" w:rsidDel="00000000" w:rsidP="00000000" w:rsidRDefault="00000000" w:rsidRPr="00000000" w14:paraId="0000013E">
      <w:pPr>
        <w:numPr>
          <w:ilvl w:val="0"/>
          <w:numId w:val="1"/>
        </w:numPr>
        <w:ind w:left="720" w:hanging="360"/>
        <w:rPr>
          <w:u w:val="none"/>
        </w:rPr>
      </w:pPr>
      <w:r w:rsidDel="00000000" w:rsidR="00000000" w:rsidRPr="00000000">
        <w:rPr>
          <w:rtl w:val="0"/>
        </w:rPr>
        <w:t xml:space="preserve">Policy-driven or automated TSC enforcement, and  </w:t>
      </w:r>
    </w:p>
    <w:p w:rsidR="00000000" w:rsidDel="00000000" w:rsidP="00000000" w:rsidRDefault="00000000" w:rsidRPr="00000000" w14:paraId="0000013F">
      <w:pPr>
        <w:numPr>
          <w:ilvl w:val="0"/>
          <w:numId w:val="1"/>
        </w:numPr>
        <w:ind w:left="720" w:hanging="360"/>
        <w:rPr>
          <w:u w:val="none"/>
        </w:rPr>
      </w:pPr>
      <w:r w:rsidDel="00000000" w:rsidR="00000000" w:rsidRPr="00000000">
        <w:rPr>
          <w:rtl w:val="0"/>
        </w:rPr>
        <w:t xml:space="preserve">Scalable architecture supportive of expansions, advanced analytics, or further compliance frameworks.</w:t>
      </w:r>
    </w:p>
    <w:p w:rsidR="00000000" w:rsidDel="00000000" w:rsidP="00000000" w:rsidRDefault="00000000" w:rsidRPr="00000000" w14:paraId="00000140">
      <w:pPr>
        <w:spacing w:before="200" w:lineRule="auto"/>
        <w:rPr/>
      </w:pPr>
      <w:r w:rsidDel="00000000" w:rsidR="00000000" w:rsidRPr="00000000">
        <w:rPr>
          <w:rtl w:val="0"/>
        </w:rPr>
        <w:t xml:space="preserve">We seek a long-term partner capable of continuous posture improvement, efficient compliance, and sustained operational security aligned with the evolving NIST CSF 2.0.</w:t>
      </w:r>
    </w:p>
    <w:p w:rsidR="00000000" w:rsidDel="00000000" w:rsidP="00000000" w:rsidRDefault="00000000" w:rsidRPr="00000000" w14:paraId="000001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spacing w:before="200" w:lineRule="auto"/>
        <w:ind w:left="720" w:firstLine="0"/>
        <w:rPr/>
      </w:pPr>
      <w:r w:rsidDel="00000000" w:rsidR="00000000" w:rsidRPr="00000000">
        <w:rPr>
          <w:b w:val="1"/>
          <w:rtl w:val="0"/>
        </w:rPr>
        <w:t xml:space="preserve">Disclaimer: </w:t>
      </w:r>
      <w:r w:rsidDel="00000000" w:rsidR="00000000" w:rsidRPr="00000000">
        <w:rPr>
          <w:rtl w:val="0"/>
        </w:rPr>
        <w:t xml:space="preserve">This template is a general reference. Each organization should customize the content to reflect unique data usage, risk profile, and legal obligations. Always consult legal and cybersecurity professionals prior to finalizing an RFP or contract for NIST CSF 2.0 compliance.</w:t>
      </w:r>
    </w:p>
    <w:p w:rsidR="00000000" w:rsidDel="00000000" w:rsidP="00000000" w:rsidRDefault="00000000" w:rsidRPr="00000000" w14:paraId="000001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