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RFP (Request for Proposal) template focused on </w:t>
      </w:r>
      <w:r w:rsidDel="00000000" w:rsidR="00000000" w:rsidRPr="00000000">
        <w:rPr>
          <w:b w:val="1"/>
          <w:rtl w:val="0"/>
        </w:rPr>
        <w:t xml:space="preserve">NIS2 Directive compliance</w:t>
      </w:r>
      <w:r w:rsidDel="00000000" w:rsidR="00000000" w:rsidRPr="00000000">
        <w:rPr>
          <w:rtl w:val="0"/>
        </w:rPr>
        <w:t xml:space="preserve">. You can tailor each section to your organization’s size, complexity, and sector.</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2wwhr1sfwxc7" w:id="0"/>
      <w:bookmarkEnd w:id="0"/>
      <w:r w:rsidDel="00000000" w:rsidR="00000000" w:rsidRPr="00000000">
        <w:rPr>
          <w:b w:val="1"/>
          <w:sz w:val="34"/>
          <w:szCs w:val="34"/>
          <w:rtl w:val="0"/>
        </w:rPr>
        <w:t xml:space="preserve">Table of Contents</w:t>
      </w:r>
    </w:p>
    <w:p w:rsidR="00000000" w:rsidDel="00000000" w:rsidP="00000000" w:rsidRDefault="00000000" w:rsidRPr="00000000" w14:paraId="00000004">
      <w:pPr>
        <w:numPr>
          <w:ilvl w:val="0"/>
          <w:numId w:val="3"/>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w:t>
      </w:r>
    </w:p>
    <w:p w:rsidR="00000000" w:rsidDel="00000000" w:rsidP="00000000" w:rsidRDefault="00000000" w:rsidRPr="00000000" w14:paraId="00000006">
      <w:pPr>
        <w:ind w:left="720" w:firstLine="0"/>
        <w:rPr/>
      </w:pPr>
      <w:r w:rsidDel="00000000" w:rsidR="00000000" w:rsidRPr="00000000">
        <w:rPr>
          <w:rtl w:val="0"/>
        </w:rPr>
        <w:t xml:space="preserve">1.2 Background on the NIS2 Directive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3"/>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B">
      <w:pPr>
        <w:ind w:left="720" w:firstLine="0"/>
        <w:rPr/>
      </w:pPr>
      <w:r w:rsidDel="00000000" w:rsidR="00000000" w:rsidRPr="00000000">
        <w:rPr>
          <w:rtl w:val="0"/>
        </w:rPr>
        <w:t xml:space="preserve">2.1 NIS2 Compliance Areas  </w:t>
      </w:r>
    </w:p>
    <w:p w:rsidR="00000000" w:rsidDel="00000000" w:rsidP="00000000" w:rsidRDefault="00000000" w:rsidRPr="00000000" w14:paraId="0000000C">
      <w:pPr>
        <w:ind w:left="720" w:firstLine="0"/>
        <w:rPr/>
      </w:pPr>
      <w:r w:rsidDel="00000000" w:rsidR="00000000" w:rsidRPr="00000000">
        <w:rPr>
          <w:rtl w:val="0"/>
        </w:rPr>
        <w:t xml:space="preserve">2.2 In-Scope Systems and Infrastructure (IT, OT, IoT, ICS, etc.)  </w:t>
      </w:r>
    </w:p>
    <w:p w:rsidR="00000000" w:rsidDel="00000000" w:rsidP="00000000" w:rsidRDefault="00000000" w:rsidRPr="00000000" w14:paraId="0000000D">
      <w:pPr>
        <w:ind w:left="720" w:firstLine="0"/>
        <w:rPr/>
      </w:pPr>
      <w:r w:rsidDel="00000000" w:rsidR="00000000" w:rsidRPr="00000000">
        <w:rPr>
          <w:rtl w:val="0"/>
        </w:rPr>
        <w:t xml:space="preserve">2.3 Desired Outcomes and Key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3"/>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Agentless Asset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3.2 Vulnerability Management and Threat Intelligence  </w:t>
      </w:r>
    </w:p>
    <w:p w:rsidR="00000000" w:rsidDel="00000000" w:rsidP="00000000" w:rsidRDefault="00000000" w:rsidRPr="00000000" w14:paraId="00000012">
      <w:pPr>
        <w:ind w:left="720" w:firstLine="0"/>
        <w:rPr/>
      </w:pPr>
      <w:r w:rsidDel="00000000" w:rsidR="00000000" w:rsidRPr="00000000">
        <w:rPr>
          <w:rtl w:val="0"/>
        </w:rPr>
        <w:t xml:space="preserve">3.3 Incident Detection, Response, and Recovery  </w:t>
      </w:r>
    </w:p>
    <w:p w:rsidR="00000000" w:rsidDel="00000000" w:rsidP="00000000" w:rsidRDefault="00000000" w:rsidRPr="00000000" w14:paraId="00000013">
      <w:pPr>
        <w:ind w:left="720" w:firstLine="0"/>
        <w:rPr/>
      </w:pPr>
      <w:r w:rsidDel="00000000" w:rsidR="00000000" w:rsidRPr="00000000">
        <w:rPr>
          <w:rtl w:val="0"/>
        </w:rPr>
        <w:t xml:space="preserve">3.4 Risk Assessment, Governance, and Reporting  </w:t>
      </w:r>
    </w:p>
    <w:p w:rsidR="00000000" w:rsidDel="00000000" w:rsidP="00000000" w:rsidRDefault="00000000" w:rsidRPr="00000000" w14:paraId="00000014">
      <w:pPr>
        <w:ind w:left="720" w:firstLine="0"/>
        <w:rPr/>
      </w:pPr>
      <w:r w:rsidDel="00000000" w:rsidR="00000000" w:rsidRPr="00000000">
        <w:rPr>
          <w:rtl w:val="0"/>
        </w:rPr>
        <w:t xml:space="preserve">3.5 Supply Chain and Third-Party Risk Management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Ecosystems  </w:t>
      </w:r>
    </w:p>
    <w:p w:rsidR="00000000" w:rsidDel="00000000" w:rsidP="00000000" w:rsidRDefault="00000000" w:rsidRPr="00000000" w14:paraId="00000016">
      <w:pPr>
        <w:ind w:left="720" w:firstLine="0"/>
        <w:rPr/>
      </w:pPr>
      <w:r w:rsidDel="00000000" w:rsidR="00000000" w:rsidRPr="00000000">
        <w:rPr>
          <w:rtl w:val="0"/>
        </w:rPr>
        <w:t xml:space="preserve">3.7 Scalability, Performance,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3"/>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9">
      <w:pPr>
        <w:ind w:left="720" w:firstLine="0"/>
        <w:rPr/>
      </w:pPr>
      <w:r w:rsidDel="00000000" w:rsidR="00000000" w:rsidRPr="00000000">
        <w:rPr>
          <w:rtl w:val="0"/>
        </w:rPr>
        <w:t xml:space="preserve">4.1 Deployment Models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3"/>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NIS2 Regulatory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Partnerships, and Accreditations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Structures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Contractual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3"/>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NIS2 Requirements  </w:t>
      </w:r>
    </w:p>
    <w:p w:rsidR="00000000" w:rsidDel="00000000" w:rsidP="00000000" w:rsidRDefault="00000000" w:rsidRPr="00000000" w14:paraId="0000002C">
      <w:pPr>
        <w:ind w:left="720" w:firstLine="0"/>
        <w:rPr/>
      </w:pPr>
      <w:r w:rsidDel="00000000" w:rsidR="00000000" w:rsidRPr="00000000">
        <w:rPr>
          <w:rtl w:val="0"/>
        </w:rPr>
        <w:t xml:space="preserve">7.2 Technical Fit, TCO, and ROI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3"/>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8.1 RFP Timeline and Deadlines  </w:t>
      </w:r>
    </w:p>
    <w:p w:rsidR="00000000" w:rsidDel="00000000" w:rsidP="00000000" w:rsidRDefault="00000000" w:rsidRPr="00000000" w14:paraId="00000032">
      <w:pPr>
        <w:ind w:left="720" w:firstLine="0"/>
        <w:rPr/>
      </w:pPr>
      <w:r w:rsidDel="00000000" w:rsidR="00000000" w:rsidRPr="00000000">
        <w:rPr>
          <w:rtl w:val="0"/>
        </w:rPr>
        <w:t xml:space="preserve">8.2 Proposal Format and Required Components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3"/>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and Data Protection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3"/>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ix4wm034clir"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sz w:val="26"/>
          <w:szCs w:val="26"/>
        </w:rPr>
      </w:pPr>
      <w:bookmarkStart w:colFirst="0" w:colLast="0" w:name="_e12qkc4dsrtb" w:id="2"/>
      <w:bookmarkEnd w:id="2"/>
      <w:r w:rsidDel="00000000" w:rsidR="00000000" w:rsidRPr="00000000">
        <w:rPr>
          <w:b w:val="1"/>
          <w:color w:val="000000"/>
          <w:sz w:val="26"/>
          <w:szCs w:val="26"/>
          <w:rtl w:val="0"/>
        </w:rPr>
        <w:t xml:space="preserve">1.1 Purpose</w:t>
      </w:r>
    </w:p>
    <w:p w:rsidR="00000000" w:rsidDel="00000000" w:rsidP="00000000" w:rsidRDefault="00000000" w:rsidRPr="00000000" w14:paraId="00000040">
      <w:pPr>
        <w:spacing w:before="200" w:lineRule="auto"/>
        <w:rPr/>
      </w:pPr>
      <w:r w:rsidDel="00000000" w:rsidR="00000000" w:rsidRPr="00000000">
        <w:rPr>
          <w:rtl w:val="0"/>
        </w:rPr>
        <w:t xml:space="preserve">The purpose of this RFP is to acquire a comprehensive cybersecurity solution that enables our organization to achieve and maintain compliance with the NIS2 Directive, recently updated by the European Union to enhance the cybersecurity of critical and important entities. The selected platform should provide agentless, real-time visibility, continuous risk management, and robust threat detection across all connected systems—IT, OT, IoT, and ICS—ensuring we meet the stringent requirements of NIS2.</w:t>
      </w:r>
    </w:p>
    <w:p w:rsidR="00000000" w:rsidDel="00000000" w:rsidP="00000000" w:rsidRDefault="00000000" w:rsidRPr="00000000" w14:paraId="00000041">
      <w:pPr>
        <w:pStyle w:val="Heading3"/>
        <w:rPr>
          <w:b w:val="1"/>
          <w:color w:val="000000"/>
          <w:sz w:val="26"/>
          <w:szCs w:val="26"/>
        </w:rPr>
      </w:pPr>
      <w:bookmarkStart w:colFirst="0" w:colLast="0" w:name="_idwvob7bifd7" w:id="3"/>
      <w:bookmarkEnd w:id="3"/>
      <w:r w:rsidDel="00000000" w:rsidR="00000000" w:rsidRPr="00000000">
        <w:rPr>
          <w:b w:val="1"/>
          <w:color w:val="000000"/>
          <w:sz w:val="26"/>
          <w:szCs w:val="26"/>
          <w:rtl w:val="0"/>
        </w:rPr>
        <w:t xml:space="preserve">1.2 Background on the NIS2 Directive</w:t>
      </w:r>
    </w:p>
    <w:p w:rsidR="00000000" w:rsidDel="00000000" w:rsidP="00000000" w:rsidRDefault="00000000" w:rsidRPr="00000000" w14:paraId="00000042">
      <w:pPr>
        <w:spacing w:before="200" w:lineRule="auto"/>
        <w:rPr/>
      </w:pPr>
      <w:r w:rsidDel="00000000" w:rsidR="00000000" w:rsidRPr="00000000">
        <w:rPr>
          <w:rtl w:val="0"/>
        </w:rPr>
        <w:t xml:space="preserve">NIS2 expands upon the original NIS Directive by:</w:t>
      </w:r>
    </w:p>
    <w:p w:rsidR="00000000" w:rsidDel="00000000" w:rsidP="00000000" w:rsidRDefault="00000000" w:rsidRPr="00000000" w14:paraId="00000043">
      <w:pPr>
        <w:numPr>
          <w:ilvl w:val="0"/>
          <w:numId w:val="10"/>
        </w:numPr>
        <w:spacing w:before="200" w:lineRule="auto"/>
        <w:ind w:left="720" w:hanging="360"/>
        <w:rPr/>
      </w:pPr>
      <w:r w:rsidDel="00000000" w:rsidR="00000000" w:rsidRPr="00000000">
        <w:rPr>
          <w:b w:val="1"/>
          <w:rtl w:val="0"/>
        </w:rPr>
        <w:t xml:space="preserve">Broadening Sector Coverage: </w:t>
      </w:r>
      <w:r w:rsidDel="00000000" w:rsidR="00000000" w:rsidRPr="00000000">
        <w:rPr>
          <w:rtl w:val="0"/>
        </w:rPr>
        <w:t xml:space="preserve">More sectors and entities fall under the directive’s scope (e.g., manufacturing, digital infrastructure).  </w:t>
      </w:r>
    </w:p>
    <w:p w:rsidR="00000000" w:rsidDel="00000000" w:rsidP="00000000" w:rsidRDefault="00000000" w:rsidRPr="00000000" w14:paraId="00000044">
      <w:pPr>
        <w:numPr>
          <w:ilvl w:val="0"/>
          <w:numId w:val="10"/>
        </w:numPr>
        <w:ind w:left="720" w:hanging="360"/>
        <w:rPr/>
      </w:pPr>
      <w:r w:rsidDel="00000000" w:rsidR="00000000" w:rsidRPr="00000000">
        <w:rPr>
          <w:b w:val="1"/>
          <w:rtl w:val="0"/>
        </w:rPr>
        <w:t xml:space="preserve">Stricter Incident Response Obligations:</w:t>
      </w:r>
      <w:r w:rsidDel="00000000" w:rsidR="00000000" w:rsidRPr="00000000">
        <w:rPr>
          <w:rtl w:val="0"/>
        </w:rPr>
        <w:t xml:space="preserve"> Mandating rapid detection, real-time monitoring, and timely reporting of critical incidents.  </w:t>
      </w:r>
    </w:p>
    <w:p w:rsidR="00000000" w:rsidDel="00000000" w:rsidP="00000000" w:rsidRDefault="00000000" w:rsidRPr="00000000" w14:paraId="00000045">
      <w:pPr>
        <w:numPr>
          <w:ilvl w:val="0"/>
          <w:numId w:val="10"/>
        </w:numPr>
        <w:ind w:left="720" w:hanging="360"/>
        <w:rPr/>
      </w:pPr>
      <w:r w:rsidDel="00000000" w:rsidR="00000000" w:rsidRPr="00000000">
        <w:rPr>
          <w:b w:val="1"/>
          <w:rtl w:val="0"/>
        </w:rPr>
        <w:t xml:space="preserve">Supply Chain Security: </w:t>
      </w:r>
      <w:r w:rsidDel="00000000" w:rsidR="00000000" w:rsidRPr="00000000">
        <w:rPr>
          <w:rtl w:val="0"/>
        </w:rPr>
        <w:t xml:space="preserve">Holding organizations accountable for cybersecurity measures of critical third-party providers.  </w:t>
      </w:r>
    </w:p>
    <w:p w:rsidR="00000000" w:rsidDel="00000000" w:rsidP="00000000" w:rsidRDefault="00000000" w:rsidRPr="00000000" w14:paraId="00000046">
      <w:pPr>
        <w:numPr>
          <w:ilvl w:val="0"/>
          <w:numId w:val="10"/>
        </w:numPr>
        <w:ind w:left="720" w:hanging="360"/>
        <w:rPr/>
      </w:pPr>
      <w:r w:rsidDel="00000000" w:rsidR="00000000" w:rsidRPr="00000000">
        <w:rPr>
          <w:b w:val="1"/>
          <w:rtl w:val="0"/>
        </w:rPr>
        <w:t xml:space="preserve">Harmonized Penalties</w:t>
      </w:r>
      <w:r w:rsidDel="00000000" w:rsidR="00000000" w:rsidRPr="00000000">
        <w:rPr>
          <w:rtl w:val="0"/>
        </w:rPr>
        <w:t xml:space="preserve">: Enforcing more consistent and potentially higher penalties across EU member states for non-compliance.</w:t>
      </w:r>
    </w:p>
    <w:p w:rsidR="00000000" w:rsidDel="00000000" w:rsidP="00000000" w:rsidRDefault="00000000" w:rsidRPr="00000000" w14:paraId="00000047">
      <w:pPr>
        <w:pStyle w:val="Heading3"/>
        <w:rPr>
          <w:b w:val="1"/>
          <w:color w:val="000000"/>
          <w:sz w:val="26"/>
          <w:szCs w:val="26"/>
        </w:rPr>
      </w:pPr>
      <w:bookmarkStart w:colFirst="0" w:colLast="0" w:name="_m1qwsrri1zm1"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8">
      <w:pPr>
        <w:spacing w:before="200" w:lineRule="auto"/>
        <w:rPr/>
      </w:pPr>
      <w:r w:rsidDel="00000000" w:rsidR="00000000" w:rsidRPr="00000000">
        <w:rPr>
          <w:rtl w:val="0"/>
        </w:rPr>
        <w:t xml:space="preserve">Our organization supports critical services and essential infrastructure. Key challenges include:</w:t>
      </w:r>
    </w:p>
    <w:p w:rsidR="00000000" w:rsidDel="00000000" w:rsidP="00000000" w:rsidRDefault="00000000" w:rsidRPr="00000000" w14:paraId="00000049">
      <w:pPr>
        <w:numPr>
          <w:ilvl w:val="0"/>
          <w:numId w:val="21"/>
        </w:numPr>
        <w:spacing w:before="200" w:lineRule="auto"/>
        <w:ind w:left="720" w:hanging="360"/>
        <w:rPr/>
      </w:pPr>
      <w:r w:rsidDel="00000000" w:rsidR="00000000" w:rsidRPr="00000000">
        <w:rPr>
          <w:b w:val="1"/>
          <w:rtl w:val="0"/>
        </w:rPr>
        <w:t xml:space="preserve">Fragmented Visibility: </w:t>
      </w:r>
      <w:r w:rsidDel="00000000" w:rsidR="00000000" w:rsidRPr="00000000">
        <w:rPr>
          <w:rtl w:val="0"/>
        </w:rPr>
        <w:t xml:space="preserve">Different systems (IT vs. OT vs. IoT) make consistent security oversight difficult.  </w:t>
      </w:r>
    </w:p>
    <w:p w:rsidR="00000000" w:rsidDel="00000000" w:rsidP="00000000" w:rsidRDefault="00000000" w:rsidRPr="00000000" w14:paraId="0000004A">
      <w:pPr>
        <w:numPr>
          <w:ilvl w:val="0"/>
          <w:numId w:val="21"/>
        </w:numPr>
        <w:ind w:left="720" w:hanging="360"/>
        <w:rPr/>
      </w:pPr>
      <w:r w:rsidDel="00000000" w:rsidR="00000000" w:rsidRPr="00000000">
        <w:rPr>
          <w:b w:val="1"/>
          <w:rtl w:val="0"/>
        </w:rPr>
        <w:t xml:space="preserve">Evolving Cyber Threats: </w:t>
      </w:r>
      <w:r w:rsidDel="00000000" w:rsidR="00000000" w:rsidRPr="00000000">
        <w:rPr>
          <w:rtl w:val="0"/>
        </w:rPr>
        <w:t xml:space="preserve">Increased risk of targeted attacks on industrial and supply chain assets.  </w:t>
      </w:r>
    </w:p>
    <w:p w:rsidR="00000000" w:rsidDel="00000000" w:rsidP="00000000" w:rsidRDefault="00000000" w:rsidRPr="00000000" w14:paraId="0000004B">
      <w:pPr>
        <w:numPr>
          <w:ilvl w:val="0"/>
          <w:numId w:val="21"/>
        </w:numPr>
        <w:ind w:left="720" w:hanging="360"/>
        <w:rPr/>
      </w:pPr>
      <w:r w:rsidDel="00000000" w:rsidR="00000000" w:rsidRPr="00000000">
        <w:rPr>
          <w:b w:val="1"/>
          <w:rtl w:val="0"/>
        </w:rPr>
        <w:t xml:space="preserve">Regulatory Complexity:</w:t>
      </w:r>
      <w:r w:rsidDel="00000000" w:rsidR="00000000" w:rsidRPr="00000000">
        <w:rPr>
          <w:rtl w:val="0"/>
        </w:rPr>
        <w:t xml:space="preserve"> Overlapping compliance obligations (e.g., GDPR, DORA, local data protection laws) demanding thorough documentation and continuous monitoring.  </w:t>
      </w:r>
    </w:p>
    <w:p w:rsidR="00000000" w:rsidDel="00000000" w:rsidP="00000000" w:rsidRDefault="00000000" w:rsidRPr="00000000" w14:paraId="0000004C">
      <w:pPr>
        <w:numPr>
          <w:ilvl w:val="0"/>
          <w:numId w:val="21"/>
        </w:numPr>
        <w:ind w:left="720" w:hanging="360"/>
        <w:rPr/>
      </w:pPr>
      <w:r w:rsidDel="00000000" w:rsidR="00000000" w:rsidRPr="00000000">
        <w:rPr>
          <w:b w:val="1"/>
          <w:rtl w:val="0"/>
        </w:rPr>
        <w:t xml:space="preserve">Operational Constraints:</w:t>
      </w:r>
      <w:r w:rsidDel="00000000" w:rsidR="00000000" w:rsidRPr="00000000">
        <w:rPr>
          <w:rtl w:val="0"/>
        </w:rPr>
        <w:t xml:space="preserve"> Minimizing downtime is critical; scanning or monitoring processes must not disrupt production systems.</w:t>
      </w:r>
    </w:p>
    <w:p w:rsidR="00000000" w:rsidDel="00000000" w:rsidP="00000000" w:rsidRDefault="00000000" w:rsidRPr="00000000" w14:paraId="0000004D">
      <w:pPr>
        <w:pStyle w:val="Heading3"/>
        <w:rPr>
          <w:b w:val="1"/>
          <w:color w:val="000000"/>
          <w:sz w:val="26"/>
          <w:szCs w:val="26"/>
        </w:rPr>
      </w:pPr>
      <w:bookmarkStart w:colFirst="0" w:colLast="0" w:name="_m2ywrm6r35hq"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4E">
      <w:pPr>
        <w:numPr>
          <w:ilvl w:val="0"/>
          <w:numId w:val="19"/>
        </w:numPr>
        <w:spacing w:before="200" w:lineRule="auto"/>
        <w:ind w:left="720" w:hanging="360"/>
        <w:rPr/>
      </w:pPr>
      <w:r w:rsidDel="00000000" w:rsidR="00000000" w:rsidRPr="00000000">
        <w:rPr>
          <w:b w:val="1"/>
          <w:rtl w:val="0"/>
        </w:rPr>
        <w:t xml:space="preserve">Comprehensive Coverage:</w:t>
      </w:r>
      <w:r w:rsidDel="00000000" w:rsidR="00000000" w:rsidRPr="00000000">
        <w:rPr>
          <w:rtl w:val="0"/>
        </w:rPr>
        <w:t xml:space="preserve"> Real-time visibility of all connected devices, from office endpoints to industrial controllers.  </w:t>
      </w:r>
    </w:p>
    <w:p w:rsidR="00000000" w:rsidDel="00000000" w:rsidP="00000000" w:rsidRDefault="00000000" w:rsidRPr="00000000" w14:paraId="0000004F">
      <w:pPr>
        <w:numPr>
          <w:ilvl w:val="0"/>
          <w:numId w:val="19"/>
        </w:numPr>
        <w:ind w:left="720" w:hanging="360"/>
        <w:rPr/>
      </w:pPr>
      <w:r w:rsidDel="00000000" w:rsidR="00000000" w:rsidRPr="00000000">
        <w:rPr>
          <w:b w:val="1"/>
          <w:rtl w:val="0"/>
        </w:rPr>
        <w:t xml:space="preserve">Incident Resilience:</w:t>
      </w:r>
      <w:r w:rsidDel="00000000" w:rsidR="00000000" w:rsidRPr="00000000">
        <w:rPr>
          <w:rtl w:val="0"/>
        </w:rPr>
        <w:t xml:space="preserve"> Faster Mean Time to Detect (MTTD) and Mean Time to Respond (MTTR) to mitigate or prevent major outages or data breaches.  </w:t>
      </w:r>
    </w:p>
    <w:p w:rsidR="00000000" w:rsidDel="00000000" w:rsidP="00000000" w:rsidRDefault="00000000" w:rsidRPr="00000000" w14:paraId="00000050">
      <w:pPr>
        <w:numPr>
          <w:ilvl w:val="0"/>
          <w:numId w:val="19"/>
        </w:numPr>
        <w:ind w:left="720" w:hanging="360"/>
        <w:rPr/>
      </w:pPr>
      <w:r w:rsidDel="00000000" w:rsidR="00000000" w:rsidRPr="00000000">
        <w:rPr>
          <w:b w:val="1"/>
          <w:rtl w:val="0"/>
        </w:rPr>
        <w:t xml:space="preserve">Regulatory Alignment:</w:t>
      </w:r>
      <w:r w:rsidDel="00000000" w:rsidR="00000000" w:rsidRPr="00000000">
        <w:rPr>
          <w:rtl w:val="0"/>
        </w:rPr>
        <w:t xml:space="preserve"> Seamless documentation and reporting, demonstrating continuous NIS2 compliance.  </w:t>
      </w:r>
    </w:p>
    <w:p w:rsidR="00000000" w:rsidDel="00000000" w:rsidP="00000000" w:rsidRDefault="00000000" w:rsidRPr="00000000" w14:paraId="00000051">
      <w:pPr>
        <w:numPr>
          <w:ilvl w:val="0"/>
          <w:numId w:val="19"/>
        </w:numPr>
        <w:ind w:left="720" w:hanging="360"/>
        <w:rPr/>
      </w:pPr>
      <w:r w:rsidDel="00000000" w:rsidR="00000000" w:rsidRPr="00000000">
        <w:rPr>
          <w:b w:val="1"/>
          <w:rtl w:val="0"/>
        </w:rPr>
        <w:t xml:space="preserve">Long-Term Adaptability:</w:t>
      </w:r>
      <w:r w:rsidDel="00000000" w:rsidR="00000000" w:rsidRPr="00000000">
        <w:rPr>
          <w:rtl w:val="0"/>
        </w:rPr>
        <w:t xml:space="preserve"> Scalable solution that can respond to new threats, expansions, or regulatory updates without major re-architecture.</w:t>
      </w:r>
    </w:p>
    <w:p w:rsidR="00000000" w:rsidDel="00000000" w:rsidP="00000000" w:rsidRDefault="00000000" w:rsidRPr="00000000" w14:paraId="0000005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rPr>
          <w:b w:val="1"/>
          <w:sz w:val="34"/>
          <w:szCs w:val="34"/>
        </w:rPr>
      </w:pPr>
      <w:bookmarkStart w:colFirst="0" w:colLast="0" w:name="_cq8zfk61oh94" w:id="6"/>
      <w:bookmarkEnd w:id="6"/>
      <w:r w:rsidDel="00000000" w:rsidR="00000000" w:rsidRPr="00000000">
        <w:rPr>
          <w:b w:val="1"/>
          <w:sz w:val="34"/>
          <w:szCs w:val="34"/>
          <w:rtl w:val="0"/>
        </w:rPr>
        <w:t xml:space="preserve">2. Scope of RFP</w:t>
      </w:r>
    </w:p>
    <w:p w:rsidR="00000000" w:rsidDel="00000000" w:rsidP="00000000" w:rsidRDefault="00000000" w:rsidRPr="00000000" w14:paraId="00000054">
      <w:pPr>
        <w:pStyle w:val="Heading3"/>
        <w:rPr>
          <w:b w:val="1"/>
          <w:color w:val="000000"/>
          <w:sz w:val="26"/>
          <w:szCs w:val="26"/>
        </w:rPr>
      </w:pPr>
      <w:bookmarkStart w:colFirst="0" w:colLast="0" w:name="_udz5qp18ps7c" w:id="7"/>
      <w:bookmarkEnd w:id="7"/>
      <w:r w:rsidDel="00000000" w:rsidR="00000000" w:rsidRPr="00000000">
        <w:rPr>
          <w:b w:val="1"/>
          <w:color w:val="000000"/>
          <w:sz w:val="26"/>
          <w:szCs w:val="26"/>
          <w:rtl w:val="0"/>
        </w:rPr>
        <w:t xml:space="preserve">2.1 NIS2 Compliance Areas</w:t>
      </w:r>
    </w:p>
    <w:p w:rsidR="00000000" w:rsidDel="00000000" w:rsidP="00000000" w:rsidRDefault="00000000" w:rsidRPr="00000000" w14:paraId="00000055">
      <w:pPr>
        <w:spacing w:before="200" w:lineRule="auto"/>
        <w:rPr/>
      </w:pPr>
      <w:r w:rsidDel="00000000" w:rsidR="00000000" w:rsidRPr="00000000">
        <w:rPr>
          <w:rtl w:val="0"/>
        </w:rPr>
        <w:t xml:space="preserve">The solution must facilitate compliance with core NIS2 provisions, including:</w:t>
      </w:r>
    </w:p>
    <w:p w:rsidR="00000000" w:rsidDel="00000000" w:rsidP="00000000" w:rsidRDefault="00000000" w:rsidRPr="00000000" w14:paraId="00000056">
      <w:pPr>
        <w:numPr>
          <w:ilvl w:val="0"/>
          <w:numId w:val="6"/>
        </w:numPr>
        <w:spacing w:before="200" w:lineRule="auto"/>
        <w:ind w:left="720" w:hanging="360"/>
        <w:rPr/>
      </w:pPr>
      <w:r w:rsidDel="00000000" w:rsidR="00000000" w:rsidRPr="00000000">
        <w:rPr>
          <w:b w:val="1"/>
          <w:rtl w:val="0"/>
        </w:rPr>
        <w:t xml:space="preserve">Risk Management Measures:</w:t>
      </w:r>
      <w:r w:rsidDel="00000000" w:rsidR="00000000" w:rsidRPr="00000000">
        <w:rPr>
          <w:rtl w:val="0"/>
        </w:rPr>
        <w:t xml:space="preserve"> Ensuring ongoing risk assessments, proactive defense, incident management, and business continuity for essential services.  </w:t>
      </w:r>
    </w:p>
    <w:p w:rsidR="00000000" w:rsidDel="00000000" w:rsidP="00000000" w:rsidRDefault="00000000" w:rsidRPr="00000000" w14:paraId="00000057">
      <w:pPr>
        <w:numPr>
          <w:ilvl w:val="0"/>
          <w:numId w:val="6"/>
        </w:numPr>
        <w:ind w:left="720" w:hanging="360"/>
        <w:rPr/>
      </w:pPr>
      <w:r w:rsidDel="00000000" w:rsidR="00000000" w:rsidRPr="00000000">
        <w:rPr>
          <w:b w:val="1"/>
          <w:rtl w:val="0"/>
        </w:rPr>
        <w:t xml:space="preserve">Incident Notification: </w:t>
      </w:r>
      <w:r w:rsidDel="00000000" w:rsidR="00000000" w:rsidRPr="00000000">
        <w:rPr>
          <w:rtl w:val="0"/>
        </w:rPr>
        <w:t xml:space="preserve">Ability to detect and report incidents promptly in line with mandatory timelines set by NIS2.  </w:t>
      </w:r>
    </w:p>
    <w:p w:rsidR="00000000" w:rsidDel="00000000" w:rsidP="00000000" w:rsidRDefault="00000000" w:rsidRPr="00000000" w14:paraId="00000058">
      <w:pPr>
        <w:numPr>
          <w:ilvl w:val="0"/>
          <w:numId w:val="6"/>
        </w:numPr>
        <w:ind w:left="720" w:hanging="360"/>
        <w:rPr/>
      </w:pPr>
      <w:r w:rsidDel="00000000" w:rsidR="00000000" w:rsidRPr="00000000">
        <w:rPr>
          <w:b w:val="1"/>
          <w:rtl w:val="0"/>
        </w:rPr>
        <w:t xml:space="preserve">Supply Chain Oversight</w:t>
      </w:r>
      <w:r w:rsidDel="00000000" w:rsidR="00000000" w:rsidRPr="00000000">
        <w:rPr>
          <w:rtl w:val="0"/>
        </w:rPr>
        <w:t xml:space="preserve">: Evaluating and mitigating cybersecurity risks associated with critical third-party vendors.  </w:t>
      </w:r>
    </w:p>
    <w:p w:rsidR="00000000" w:rsidDel="00000000" w:rsidP="00000000" w:rsidRDefault="00000000" w:rsidRPr="00000000" w14:paraId="00000059">
      <w:pPr>
        <w:numPr>
          <w:ilvl w:val="0"/>
          <w:numId w:val="6"/>
        </w:numPr>
        <w:ind w:left="720" w:hanging="360"/>
        <w:rPr/>
      </w:pPr>
      <w:r w:rsidDel="00000000" w:rsidR="00000000" w:rsidRPr="00000000">
        <w:rPr>
          <w:b w:val="1"/>
          <w:rtl w:val="0"/>
        </w:rPr>
        <w:t xml:space="preserve">Supervisory &amp; Enforcement:</w:t>
      </w:r>
      <w:r w:rsidDel="00000000" w:rsidR="00000000" w:rsidRPr="00000000">
        <w:rPr>
          <w:rtl w:val="0"/>
        </w:rPr>
        <w:t xml:space="preserve"> Generating evidentiary records or proof-of-compliance for audits by national authorities.</w:t>
      </w:r>
    </w:p>
    <w:p w:rsidR="00000000" w:rsidDel="00000000" w:rsidP="00000000" w:rsidRDefault="00000000" w:rsidRPr="00000000" w14:paraId="0000005A">
      <w:pPr>
        <w:pStyle w:val="Heading3"/>
        <w:rPr>
          <w:b w:val="1"/>
          <w:color w:val="000000"/>
          <w:sz w:val="26"/>
          <w:szCs w:val="26"/>
        </w:rPr>
      </w:pPr>
      <w:bookmarkStart w:colFirst="0" w:colLast="0" w:name="_30db374k1x3u" w:id="8"/>
      <w:bookmarkEnd w:id="8"/>
      <w:r w:rsidDel="00000000" w:rsidR="00000000" w:rsidRPr="00000000">
        <w:rPr>
          <w:b w:val="1"/>
          <w:color w:val="000000"/>
          <w:sz w:val="26"/>
          <w:szCs w:val="26"/>
          <w:rtl w:val="0"/>
        </w:rPr>
        <w:t xml:space="preserve">2.2 In-Scope Systems and Infrastructure (IT, OT, IoT, ICS, etc.)</w:t>
      </w:r>
    </w:p>
    <w:p w:rsidR="00000000" w:rsidDel="00000000" w:rsidP="00000000" w:rsidRDefault="00000000" w:rsidRPr="00000000" w14:paraId="0000005B">
      <w:pPr>
        <w:numPr>
          <w:ilvl w:val="0"/>
          <w:numId w:val="17"/>
        </w:numPr>
        <w:spacing w:before="200" w:lineRule="auto"/>
        <w:ind w:left="720" w:hanging="360"/>
        <w:rPr/>
      </w:pPr>
      <w:r w:rsidDel="00000000" w:rsidR="00000000" w:rsidRPr="00000000">
        <w:rPr>
          <w:b w:val="1"/>
          <w:rtl w:val="0"/>
        </w:rPr>
        <w:t xml:space="preserve">IT Infrastructure:</w:t>
      </w:r>
      <w:r w:rsidDel="00000000" w:rsidR="00000000" w:rsidRPr="00000000">
        <w:rPr>
          <w:rtl w:val="0"/>
        </w:rPr>
        <w:t xml:space="preserve"> Servers, endpoints, cloud services, corporate networks.  </w:t>
      </w:r>
    </w:p>
    <w:p w:rsidR="00000000" w:rsidDel="00000000" w:rsidP="00000000" w:rsidRDefault="00000000" w:rsidRPr="00000000" w14:paraId="0000005C">
      <w:pPr>
        <w:numPr>
          <w:ilvl w:val="0"/>
          <w:numId w:val="17"/>
        </w:numPr>
        <w:ind w:left="720" w:hanging="360"/>
        <w:rPr/>
      </w:pPr>
      <w:r w:rsidDel="00000000" w:rsidR="00000000" w:rsidRPr="00000000">
        <w:rPr>
          <w:b w:val="1"/>
          <w:rtl w:val="0"/>
        </w:rPr>
        <w:t xml:space="preserve">Operational Technology:</w:t>
      </w:r>
      <w:r w:rsidDel="00000000" w:rsidR="00000000" w:rsidRPr="00000000">
        <w:rPr>
          <w:rtl w:val="0"/>
        </w:rPr>
        <w:t xml:space="preserve"> ICS, SCADA, PLCs, industrial sensors, manufacturing controllers.  </w:t>
      </w:r>
    </w:p>
    <w:p w:rsidR="00000000" w:rsidDel="00000000" w:rsidP="00000000" w:rsidRDefault="00000000" w:rsidRPr="00000000" w14:paraId="0000005D">
      <w:pPr>
        <w:numPr>
          <w:ilvl w:val="0"/>
          <w:numId w:val="17"/>
        </w:numPr>
        <w:ind w:left="720" w:hanging="360"/>
        <w:rPr/>
      </w:pPr>
      <w:r w:rsidDel="00000000" w:rsidR="00000000" w:rsidRPr="00000000">
        <w:rPr>
          <w:b w:val="1"/>
          <w:rtl w:val="0"/>
        </w:rPr>
        <w:t xml:space="preserve">IoT and Edge:</w:t>
      </w:r>
      <w:r w:rsidDel="00000000" w:rsidR="00000000" w:rsidRPr="00000000">
        <w:rPr>
          <w:rtl w:val="0"/>
        </w:rPr>
        <w:t xml:space="preserve"> Connected devices or sensors used for monitoring, building management, or specialized operations.  </w:t>
      </w:r>
    </w:p>
    <w:p w:rsidR="00000000" w:rsidDel="00000000" w:rsidP="00000000" w:rsidRDefault="00000000" w:rsidRPr="00000000" w14:paraId="0000005E">
      <w:pPr>
        <w:numPr>
          <w:ilvl w:val="0"/>
          <w:numId w:val="17"/>
        </w:numPr>
        <w:ind w:left="720" w:hanging="360"/>
        <w:rPr/>
      </w:pPr>
      <w:r w:rsidDel="00000000" w:rsidR="00000000" w:rsidRPr="00000000">
        <w:rPr>
          <w:b w:val="1"/>
          <w:rtl w:val="0"/>
        </w:rPr>
        <w:t xml:space="preserve">Supply Chain Components:</w:t>
      </w:r>
      <w:r w:rsidDel="00000000" w:rsidR="00000000" w:rsidRPr="00000000">
        <w:rPr>
          <w:rtl w:val="0"/>
        </w:rPr>
        <w:t xml:space="preserve"> Systems or networks belonging to key external partners integrated into our environment.</w:t>
      </w:r>
    </w:p>
    <w:p w:rsidR="00000000" w:rsidDel="00000000" w:rsidP="00000000" w:rsidRDefault="00000000" w:rsidRPr="00000000" w14:paraId="0000005F">
      <w:pPr>
        <w:pStyle w:val="Heading3"/>
        <w:rPr>
          <w:b w:val="1"/>
          <w:color w:val="000000"/>
          <w:sz w:val="26"/>
          <w:szCs w:val="26"/>
        </w:rPr>
      </w:pPr>
      <w:bookmarkStart w:colFirst="0" w:colLast="0" w:name="_55y65xhxb881" w:id="9"/>
      <w:bookmarkEnd w:id="9"/>
      <w:r w:rsidDel="00000000" w:rsidR="00000000" w:rsidRPr="00000000">
        <w:rPr>
          <w:b w:val="1"/>
          <w:color w:val="000000"/>
          <w:sz w:val="26"/>
          <w:szCs w:val="26"/>
          <w:rtl w:val="0"/>
        </w:rPr>
        <w:t xml:space="preserve">2.3 Desired Outcomes and Key Deliverables</w:t>
      </w:r>
    </w:p>
    <w:p w:rsidR="00000000" w:rsidDel="00000000" w:rsidP="00000000" w:rsidRDefault="00000000" w:rsidRPr="00000000" w14:paraId="00000060">
      <w:pPr>
        <w:numPr>
          <w:ilvl w:val="0"/>
          <w:numId w:val="8"/>
        </w:numPr>
        <w:spacing w:before="200" w:lineRule="auto"/>
        <w:ind w:left="720" w:hanging="360"/>
        <w:rPr/>
      </w:pPr>
      <w:r w:rsidDel="00000000" w:rsidR="00000000" w:rsidRPr="00000000">
        <w:rPr>
          <w:b w:val="1"/>
          <w:rtl w:val="0"/>
        </w:rPr>
        <w:t xml:space="preserve">A</w:t>
      </w:r>
      <w:r w:rsidDel="00000000" w:rsidR="00000000" w:rsidRPr="00000000">
        <w:rPr>
          <w:b w:val="1"/>
          <w:rtl w:val="0"/>
        </w:rPr>
        <w:t xml:space="preserve">gentless Asset Discovery:</w:t>
      </w:r>
      <w:r w:rsidDel="00000000" w:rsidR="00000000" w:rsidRPr="00000000">
        <w:rPr>
          <w:rtl w:val="0"/>
        </w:rPr>
        <w:t xml:space="preserve"> A dynamic, always-updated inventory of all in-scope devices, categorized by risk and function.  </w:t>
      </w:r>
    </w:p>
    <w:p w:rsidR="00000000" w:rsidDel="00000000" w:rsidP="00000000" w:rsidRDefault="00000000" w:rsidRPr="00000000" w14:paraId="00000061">
      <w:pPr>
        <w:numPr>
          <w:ilvl w:val="0"/>
          <w:numId w:val="8"/>
        </w:numPr>
        <w:ind w:left="720" w:hanging="360"/>
        <w:rPr/>
      </w:pPr>
      <w:r w:rsidDel="00000000" w:rsidR="00000000" w:rsidRPr="00000000">
        <w:rPr>
          <w:b w:val="1"/>
          <w:rtl w:val="0"/>
        </w:rPr>
        <w:t xml:space="preserve">Vulnerability and Threat Intelligence:</w:t>
      </w:r>
      <w:r w:rsidDel="00000000" w:rsidR="00000000" w:rsidRPr="00000000">
        <w:rPr>
          <w:rtl w:val="0"/>
        </w:rPr>
        <w:t xml:space="preserve"> Automated scanning, contextual risk scoring, and real-time threat correlation.  </w:t>
      </w:r>
    </w:p>
    <w:p w:rsidR="00000000" w:rsidDel="00000000" w:rsidP="00000000" w:rsidRDefault="00000000" w:rsidRPr="00000000" w14:paraId="00000062">
      <w:pPr>
        <w:numPr>
          <w:ilvl w:val="0"/>
          <w:numId w:val="8"/>
        </w:numPr>
        <w:ind w:left="720" w:hanging="360"/>
        <w:rPr/>
      </w:pPr>
      <w:r w:rsidDel="00000000" w:rsidR="00000000" w:rsidRPr="00000000">
        <w:rPr>
          <w:b w:val="1"/>
          <w:rtl w:val="0"/>
        </w:rPr>
        <w:t xml:space="preserve">Incident Response Framework:</w:t>
      </w:r>
      <w:r w:rsidDel="00000000" w:rsidR="00000000" w:rsidRPr="00000000">
        <w:rPr>
          <w:rtl w:val="0"/>
        </w:rPr>
        <w:t xml:space="preserve"> Tools/playbooks for isolating compromised devices or segments, integrated with existing security orchestrations.  </w:t>
      </w:r>
    </w:p>
    <w:p w:rsidR="00000000" w:rsidDel="00000000" w:rsidP="00000000" w:rsidRDefault="00000000" w:rsidRPr="00000000" w14:paraId="00000063">
      <w:pPr>
        <w:numPr>
          <w:ilvl w:val="0"/>
          <w:numId w:val="8"/>
        </w:numPr>
        <w:ind w:left="720" w:hanging="360"/>
        <w:rPr/>
      </w:pPr>
      <w:r w:rsidDel="00000000" w:rsidR="00000000" w:rsidRPr="00000000">
        <w:rPr>
          <w:b w:val="1"/>
          <w:rtl w:val="0"/>
        </w:rPr>
        <w:t xml:space="preserve">Regulatory Dashboard: </w:t>
      </w:r>
      <w:r w:rsidDel="00000000" w:rsidR="00000000" w:rsidRPr="00000000">
        <w:rPr>
          <w:rtl w:val="0"/>
        </w:rPr>
        <w:t xml:space="preserve">NIS2-specific reporting that ties discovered risks, incidents, and mitigation steps to the directive’s requirements.</w:t>
      </w:r>
    </w:p>
    <w:p w:rsidR="00000000" w:rsidDel="00000000" w:rsidP="00000000" w:rsidRDefault="00000000" w:rsidRPr="00000000" w14:paraId="00000064">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rPr>
          <w:b w:val="1"/>
          <w:sz w:val="34"/>
          <w:szCs w:val="34"/>
        </w:rPr>
      </w:pPr>
      <w:bookmarkStart w:colFirst="0" w:colLast="0" w:name="_l9qwwjtlna5s"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6">
      <w:pPr>
        <w:pStyle w:val="Heading3"/>
        <w:rPr>
          <w:b w:val="1"/>
          <w:color w:val="000000"/>
          <w:sz w:val="26"/>
          <w:szCs w:val="26"/>
        </w:rPr>
      </w:pPr>
      <w:bookmarkStart w:colFirst="0" w:colLast="0" w:name="_rh7pvr4nlojn" w:id="11"/>
      <w:bookmarkEnd w:id="11"/>
      <w:r w:rsidDel="00000000" w:rsidR="00000000" w:rsidRPr="00000000">
        <w:rPr>
          <w:b w:val="1"/>
          <w:color w:val="000000"/>
          <w:sz w:val="26"/>
          <w:szCs w:val="26"/>
          <w:rtl w:val="0"/>
        </w:rPr>
        <w:t xml:space="preserve">3.1 Agentless Asset Discovery and Continuous Monitoring</w:t>
      </w:r>
    </w:p>
    <w:p w:rsidR="00000000" w:rsidDel="00000000" w:rsidP="00000000" w:rsidRDefault="00000000" w:rsidRPr="00000000" w14:paraId="00000067">
      <w:pPr>
        <w:numPr>
          <w:ilvl w:val="0"/>
          <w:numId w:val="18"/>
        </w:numPr>
        <w:spacing w:before="200" w:lineRule="auto"/>
        <w:ind w:left="720" w:hanging="360"/>
        <w:rPr>
          <w:b w:val="1"/>
        </w:rPr>
      </w:pPr>
      <w:r w:rsidDel="00000000" w:rsidR="00000000" w:rsidRPr="00000000">
        <w:rPr>
          <w:b w:val="1"/>
          <w:rtl w:val="0"/>
        </w:rPr>
        <w:t xml:space="preserve">Agentless Architecture  </w:t>
      </w:r>
    </w:p>
    <w:p w:rsidR="00000000" w:rsidDel="00000000" w:rsidP="00000000" w:rsidRDefault="00000000" w:rsidRPr="00000000" w14:paraId="00000068">
      <w:pPr>
        <w:numPr>
          <w:ilvl w:val="0"/>
          <w:numId w:val="23"/>
        </w:numPr>
        <w:spacing w:after="0" w:before="200" w:lineRule="auto"/>
        <w:ind w:left="1440" w:hanging="360"/>
        <w:rPr/>
      </w:pPr>
      <w:r w:rsidDel="00000000" w:rsidR="00000000" w:rsidRPr="00000000">
        <w:rPr>
          <w:rtl w:val="0"/>
        </w:rPr>
        <w:t xml:space="preserve">Discover and classify devices across segmented or air-gapped networks without installing software agents.  </w:t>
      </w:r>
    </w:p>
    <w:p w:rsidR="00000000" w:rsidDel="00000000" w:rsidP="00000000" w:rsidRDefault="00000000" w:rsidRPr="00000000" w14:paraId="00000069">
      <w:pPr>
        <w:numPr>
          <w:ilvl w:val="0"/>
          <w:numId w:val="23"/>
        </w:numPr>
        <w:ind w:left="1440" w:hanging="360"/>
        <w:rPr/>
      </w:pPr>
      <w:r w:rsidDel="00000000" w:rsidR="00000000" w:rsidRPr="00000000">
        <w:rPr>
          <w:rtl w:val="0"/>
        </w:rPr>
        <w:t xml:space="preserve">Real-time updates reflecting device changes, new device connections, or network reconfigurations.</w:t>
      </w:r>
    </w:p>
    <w:p w:rsidR="00000000" w:rsidDel="00000000" w:rsidP="00000000" w:rsidRDefault="00000000" w:rsidRPr="00000000" w14:paraId="0000006A">
      <w:pPr>
        <w:numPr>
          <w:ilvl w:val="0"/>
          <w:numId w:val="18"/>
        </w:numPr>
        <w:spacing w:after="0" w:before="200" w:lineRule="auto"/>
        <w:ind w:left="720" w:hanging="360"/>
        <w:rPr>
          <w:b w:val="1"/>
        </w:rPr>
      </w:pPr>
      <w:r w:rsidDel="00000000" w:rsidR="00000000" w:rsidRPr="00000000">
        <w:rPr>
          <w:b w:val="1"/>
          <w:rtl w:val="0"/>
        </w:rPr>
        <w:t xml:space="preserve">Deep Device Profiling  </w:t>
      </w:r>
    </w:p>
    <w:p w:rsidR="00000000" w:rsidDel="00000000" w:rsidP="00000000" w:rsidRDefault="00000000" w:rsidRPr="00000000" w14:paraId="0000006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Gather OS/firmware details, protocol usage, behavioral patterns, and device criticality (IT endpoints vs. ICS controllers).  </w:t>
      </w:r>
    </w:p>
    <w:p w:rsidR="00000000" w:rsidDel="00000000" w:rsidP="00000000" w:rsidRDefault="00000000" w:rsidRPr="00000000" w14:paraId="0000006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Store device attributes in a secure, centrally managed repository.</w:t>
      </w:r>
    </w:p>
    <w:p w:rsidR="00000000" w:rsidDel="00000000" w:rsidP="00000000" w:rsidRDefault="00000000" w:rsidRPr="00000000" w14:paraId="0000006D">
      <w:pPr>
        <w:numPr>
          <w:ilvl w:val="0"/>
          <w:numId w:val="18"/>
        </w:numPr>
        <w:spacing w:after="0" w:before="200" w:lineRule="auto"/>
        <w:ind w:left="720" w:hanging="360"/>
        <w:rPr>
          <w:b w:val="1"/>
        </w:rPr>
      </w:pPr>
      <w:r w:rsidDel="00000000" w:rsidR="00000000" w:rsidRPr="00000000">
        <w:rPr>
          <w:b w:val="1"/>
          <w:rtl w:val="0"/>
        </w:rPr>
        <w:t xml:space="preserve">Baseline Behavior  </w:t>
      </w:r>
    </w:p>
    <w:p w:rsidR="00000000" w:rsidDel="00000000" w:rsidP="00000000" w:rsidRDefault="00000000" w:rsidRPr="00000000" w14:paraId="0000006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Establish normal communication patterns for each device type, highlighting anomalies that may signal intrusions or misconfigurations.</w:t>
      </w:r>
    </w:p>
    <w:p w:rsidR="00000000" w:rsidDel="00000000" w:rsidP="00000000" w:rsidRDefault="00000000" w:rsidRPr="00000000" w14:paraId="0000006F">
      <w:pPr>
        <w:pStyle w:val="Heading3"/>
        <w:rPr>
          <w:b w:val="1"/>
          <w:color w:val="000000"/>
          <w:sz w:val="26"/>
          <w:szCs w:val="26"/>
        </w:rPr>
      </w:pPr>
      <w:bookmarkStart w:colFirst="0" w:colLast="0" w:name="_imphokldty3e" w:id="12"/>
      <w:bookmarkEnd w:id="12"/>
      <w:r w:rsidDel="00000000" w:rsidR="00000000" w:rsidRPr="00000000">
        <w:rPr>
          <w:b w:val="1"/>
          <w:color w:val="000000"/>
          <w:sz w:val="26"/>
          <w:szCs w:val="26"/>
          <w:rtl w:val="0"/>
        </w:rPr>
        <w:t xml:space="preserve">3.2 Vulnerability Management and Threat Intelligence</w:t>
      </w:r>
    </w:p>
    <w:p w:rsidR="00000000" w:rsidDel="00000000" w:rsidP="00000000" w:rsidRDefault="00000000" w:rsidRPr="00000000" w14:paraId="00000070">
      <w:pPr>
        <w:numPr>
          <w:ilvl w:val="0"/>
          <w:numId w:val="35"/>
        </w:numPr>
        <w:spacing w:before="200" w:lineRule="auto"/>
        <w:ind w:left="720" w:hanging="360"/>
        <w:rPr>
          <w:b w:val="1"/>
        </w:rPr>
      </w:pPr>
      <w:r w:rsidDel="00000000" w:rsidR="00000000" w:rsidRPr="00000000">
        <w:rPr>
          <w:b w:val="1"/>
          <w:rtl w:val="0"/>
        </w:rPr>
        <w:t xml:space="preserve">Continuous Vulnerability Assessments  </w:t>
      </w:r>
    </w:p>
    <w:p w:rsidR="00000000" w:rsidDel="00000000" w:rsidP="00000000" w:rsidRDefault="00000000" w:rsidRPr="00000000" w14:paraId="0000007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Regular or on-demand scans that identify CVEs, misconfigurations, outdated firmware, or insecure protocols.  </w:t>
      </w:r>
    </w:p>
    <w:p w:rsidR="00000000" w:rsidDel="00000000" w:rsidP="00000000" w:rsidRDefault="00000000" w:rsidRPr="00000000" w14:paraId="0000007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Coverage for specialized OT/ICS devices that must not be disrupted by typical scanning methods.</w:t>
      </w:r>
    </w:p>
    <w:p w:rsidR="00000000" w:rsidDel="00000000" w:rsidP="00000000" w:rsidRDefault="00000000" w:rsidRPr="00000000" w14:paraId="00000073">
      <w:pPr>
        <w:numPr>
          <w:ilvl w:val="0"/>
          <w:numId w:val="35"/>
        </w:numPr>
        <w:spacing w:after="0" w:before="200" w:lineRule="auto"/>
        <w:ind w:left="720" w:hanging="360"/>
        <w:rPr>
          <w:b w:val="1"/>
        </w:rPr>
      </w:pPr>
      <w:r w:rsidDel="00000000" w:rsidR="00000000" w:rsidRPr="00000000">
        <w:rPr>
          <w:b w:val="1"/>
          <w:rtl w:val="0"/>
        </w:rPr>
        <w:t xml:space="preserve">Prioritized Risk Scoring  </w:t>
      </w:r>
    </w:p>
    <w:p w:rsidR="00000000" w:rsidDel="00000000" w:rsidP="00000000" w:rsidRDefault="00000000" w:rsidRPr="00000000" w14:paraId="0000007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Contextual risk levels factoring in exploit availability, device criticality, known threat campaigns, and business impact.  </w:t>
      </w:r>
    </w:p>
    <w:p w:rsidR="00000000" w:rsidDel="00000000" w:rsidP="00000000" w:rsidRDefault="00000000" w:rsidRPr="00000000" w14:paraId="0000007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ticket creation or patch management integration for rapid remediation.</w:t>
      </w:r>
    </w:p>
    <w:p w:rsidR="00000000" w:rsidDel="00000000" w:rsidP="00000000" w:rsidRDefault="00000000" w:rsidRPr="00000000" w14:paraId="00000076">
      <w:pPr>
        <w:numPr>
          <w:ilvl w:val="0"/>
          <w:numId w:val="35"/>
        </w:numPr>
        <w:spacing w:after="0" w:before="200" w:lineRule="auto"/>
        <w:ind w:left="720" w:hanging="360"/>
        <w:rPr>
          <w:b w:val="1"/>
        </w:rPr>
      </w:pPr>
      <w:r w:rsidDel="00000000" w:rsidR="00000000" w:rsidRPr="00000000">
        <w:rPr>
          <w:b w:val="1"/>
          <w:rtl w:val="0"/>
        </w:rPr>
        <w:t xml:space="preserve">Threat Intelligence Feeds  </w:t>
      </w:r>
    </w:p>
    <w:p w:rsidR="00000000" w:rsidDel="00000000" w:rsidP="00000000" w:rsidRDefault="00000000" w:rsidRPr="00000000" w14:paraId="0000007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Aggregate external threat intel (commercial, open-source, CERT feeds) to identify and correlate active threats within our environment.  </w:t>
      </w:r>
    </w:p>
    <w:p w:rsidR="00000000" w:rsidDel="00000000" w:rsidP="00000000" w:rsidRDefault="00000000" w:rsidRPr="00000000" w14:paraId="0000007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alerts when vulnerabilities or IOCs specifically target discovered devices.</w:t>
      </w:r>
    </w:p>
    <w:p w:rsidR="00000000" w:rsidDel="00000000" w:rsidP="00000000" w:rsidRDefault="00000000" w:rsidRPr="00000000" w14:paraId="00000079">
      <w:pPr>
        <w:pStyle w:val="Heading3"/>
        <w:rPr>
          <w:b w:val="1"/>
          <w:color w:val="000000"/>
          <w:sz w:val="26"/>
          <w:szCs w:val="26"/>
        </w:rPr>
      </w:pPr>
      <w:bookmarkStart w:colFirst="0" w:colLast="0" w:name="_7x60sgjmm5zf" w:id="13"/>
      <w:bookmarkEnd w:id="13"/>
      <w:r w:rsidDel="00000000" w:rsidR="00000000" w:rsidRPr="00000000">
        <w:rPr>
          <w:b w:val="1"/>
          <w:color w:val="000000"/>
          <w:sz w:val="26"/>
          <w:szCs w:val="26"/>
          <w:rtl w:val="0"/>
        </w:rPr>
        <w:t xml:space="preserve">3.3 Incident Detection, Response, and Recovery</w:t>
      </w:r>
    </w:p>
    <w:p w:rsidR="00000000" w:rsidDel="00000000" w:rsidP="00000000" w:rsidRDefault="00000000" w:rsidRPr="00000000" w14:paraId="0000007A">
      <w:pPr>
        <w:numPr>
          <w:ilvl w:val="0"/>
          <w:numId w:val="15"/>
        </w:numPr>
        <w:spacing w:before="200" w:lineRule="auto"/>
        <w:ind w:left="720" w:hanging="360"/>
        <w:rPr>
          <w:b w:val="1"/>
        </w:rPr>
      </w:pPr>
      <w:r w:rsidDel="00000000" w:rsidR="00000000" w:rsidRPr="00000000">
        <w:rPr>
          <w:b w:val="1"/>
          <w:rtl w:val="0"/>
        </w:rPr>
        <w:t xml:space="preserve">Anomaly Detection and Alerts  </w:t>
      </w:r>
    </w:p>
    <w:p w:rsidR="00000000" w:rsidDel="00000000" w:rsidP="00000000" w:rsidRDefault="00000000" w:rsidRPr="00000000" w14:paraId="0000007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Real-time correlation of events (network traffic spikes, abnormal device communications, suspicious logins) to detect malicious patterns.  </w:t>
      </w:r>
    </w:p>
    <w:p w:rsidR="00000000" w:rsidDel="00000000" w:rsidP="00000000" w:rsidRDefault="00000000" w:rsidRPr="00000000" w14:paraId="0000007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Configurable alerting thresholds to reduce false positives, focusing on critical NIS2-covered services.</w:t>
      </w:r>
    </w:p>
    <w:p w:rsidR="00000000" w:rsidDel="00000000" w:rsidP="00000000" w:rsidRDefault="00000000" w:rsidRPr="00000000" w14:paraId="0000007D">
      <w:pPr>
        <w:numPr>
          <w:ilvl w:val="0"/>
          <w:numId w:val="15"/>
        </w:numPr>
        <w:spacing w:after="0" w:before="200" w:lineRule="auto"/>
        <w:ind w:left="720" w:hanging="360"/>
        <w:rPr>
          <w:b w:val="1"/>
        </w:rPr>
      </w:pPr>
      <w:r w:rsidDel="00000000" w:rsidR="00000000" w:rsidRPr="00000000">
        <w:rPr>
          <w:b w:val="1"/>
          <w:rtl w:val="0"/>
        </w:rPr>
        <w:t xml:space="preserve">Incident Response Orchestration  </w:t>
      </w:r>
    </w:p>
    <w:p w:rsidR="00000000" w:rsidDel="00000000" w:rsidP="00000000" w:rsidRDefault="00000000" w:rsidRPr="00000000" w14:paraId="0000007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Integration with existing SIEM/SOAR platforms for automated or guided response actions (quarantine infected endpoints, block malicious IP ranges, etc.).  </w:t>
      </w:r>
    </w:p>
    <w:p w:rsidR="00000000" w:rsidDel="00000000" w:rsidP="00000000" w:rsidRDefault="00000000" w:rsidRPr="00000000" w14:paraId="0000007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Playbooks for ICS/OT-specific incidents that minimize downtime (e.g., safe isolation of a compromised PLC).</w:t>
      </w:r>
    </w:p>
    <w:p w:rsidR="00000000" w:rsidDel="00000000" w:rsidP="00000000" w:rsidRDefault="00000000" w:rsidRPr="00000000" w14:paraId="00000080">
      <w:pPr>
        <w:numPr>
          <w:ilvl w:val="0"/>
          <w:numId w:val="15"/>
        </w:numPr>
        <w:spacing w:after="0" w:before="200" w:lineRule="auto"/>
        <w:ind w:left="720" w:hanging="360"/>
        <w:rPr>
          <w:b w:val="1"/>
        </w:rPr>
      </w:pPr>
      <w:r w:rsidDel="00000000" w:rsidR="00000000" w:rsidRPr="00000000">
        <w:rPr>
          <w:b w:val="1"/>
          <w:rtl w:val="0"/>
        </w:rPr>
        <w:t xml:space="preserve">Forensics and Post-Incident Analysis  </w:t>
      </w:r>
    </w:p>
    <w:p w:rsidR="00000000" w:rsidDel="00000000" w:rsidP="00000000" w:rsidRDefault="00000000" w:rsidRPr="00000000" w14:paraId="0000008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Tools to capture relevant logs, device states, and traffic data for root-cause investigations.  </w:t>
      </w:r>
    </w:p>
    <w:p w:rsidR="00000000" w:rsidDel="00000000" w:rsidP="00000000" w:rsidRDefault="00000000" w:rsidRPr="00000000" w14:paraId="0000008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Post-incident reporting aligned with NIS2’s breach reporting timeframes and content requirements.</w:t>
      </w:r>
    </w:p>
    <w:p w:rsidR="00000000" w:rsidDel="00000000" w:rsidP="00000000" w:rsidRDefault="00000000" w:rsidRPr="00000000" w14:paraId="00000083">
      <w:pPr>
        <w:pStyle w:val="Heading3"/>
        <w:rPr>
          <w:b w:val="1"/>
          <w:color w:val="000000"/>
          <w:sz w:val="26"/>
          <w:szCs w:val="26"/>
        </w:rPr>
      </w:pPr>
      <w:bookmarkStart w:colFirst="0" w:colLast="0" w:name="_o5nb27nvalpo" w:id="14"/>
      <w:bookmarkEnd w:id="14"/>
      <w:r w:rsidDel="00000000" w:rsidR="00000000" w:rsidRPr="00000000">
        <w:rPr>
          <w:b w:val="1"/>
          <w:color w:val="000000"/>
          <w:sz w:val="26"/>
          <w:szCs w:val="26"/>
          <w:rtl w:val="0"/>
        </w:rPr>
        <w:t xml:space="preserve">3.4 Risk Assessment, Governance, and Reporting</w:t>
      </w:r>
    </w:p>
    <w:p w:rsidR="00000000" w:rsidDel="00000000" w:rsidP="00000000" w:rsidRDefault="00000000" w:rsidRPr="00000000" w14:paraId="00000084">
      <w:pPr>
        <w:numPr>
          <w:ilvl w:val="0"/>
          <w:numId w:val="16"/>
        </w:numPr>
        <w:spacing w:before="200" w:lineRule="auto"/>
        <w:ind w:left="720" w:hanging="360"/>
        <w:rPr>
          <w:b w:val="1"/>
        </w:rPr>
      </w:pPr>
      <w:r w:rsidDel="00000000" w:rsidR="00000000" w:rsidRPr="00000000">
        <w:rPr>
          <w:b w:val="1"/>
          <w:rtl w:val="0"/>
        </w:rPr>
        <w:t xml:space="preserve">Risk Dashboard  </w:t>
      </w:r>
    </w:p>
    <w:p w:rsidR="00000000" w:rsidDel="00000000" w:rsidP="00000000" w:rsidRDefault="00000000" w:rsidRPr="00000000" w14:paraId="0000008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Centralized visualization of organizational risk posture, including outstanding vulnerabilities, threat alerts, and supply chain exposures.  </w:t>
      </w:r>
    </w:p>
    <w:p w:rsidR="00000000" w:rsidDel="00000000" w:rsidP="00000000" w:rsidRDefault="00000000" w:rsidRPr="00000000" w14:paraId="0000008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Customizable risk metrics (e.g., patching cadence, open high-severity vulnerabilities) for internal governance.</w:t>
      </w:r>
    </w:p>
    <w:p w:rsidR="00000000" w:rsidDel="00000000" w:rsidP="00000000" w:rsidRDefault="00000000" w:rsidRPr="00000000" w14:paraId="00000087">
      <w:pPr>
        <w:numPr>
          <w:ilvl w:val="0"/>
          <w:numId w:val="16"/>
        </w:numPr>
        <w:spacing w:after="0" w:before="200" w:lineRule="auto"/>
        <w:ind w:left="720" w:hanging="360"/>
        <w:rPr>
          <w:b w:val="1"/>
        </w:rPr>
      </w:pPr>
      <w:r w:rsidDel="00000000" w:rsidR="00000000" w:rsidRPr="00000000">
        <w:rPr>
          <w:b w:val="1"/>
          <w:rtl w:val="0"/>
        </w:rPr>
        <w:t xml:space="preserve">Compliance Framework Integration  </w:t>
      </w:r>
    </w:p>
    <w:p w:rsidR="00000000" w:rsidDel="00000000" w:rsidP="00000000" w:rsidRDefault="00000000" w:rsidRPr="00000000" w14:paraId="0000008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Pre-built or easily configurable modules mapping solution outputs to NIS2 control families and other EU regulations (GDPR, DORA if relevant).  </w:t>
      </w:r>
    </w:p>
    <w:p w:rsidR="00000000" w:rsidDel="00000000" w:rsidP="00000000" w:rsidRDefault="00000000" w:rsidRPr="00000000" w14:paraId="0000008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evidence gathering for supervisory audits or compliance self-assessments.</w:t>
      </w:r>
    </w:p>
    <w:p w:rsidR="00000000" w:rsidDel="00000000" w:rsidP="00000000" w:rsidRDefault="00000000" w:rsidRPr="00000000" w14:paraId="0000008A">
      <w:pPr>
        <w:numPr>
          <w:ilvl w:val="0"/>
          <w:numId w:val="16"/>
        </w:numPr>
        <w:spacing w:after="0" w:before="200" w:lineRule="auto"/>
        <w:ind w:left="720" w:hanging="360"/>
        <w:rPr>
          <w:b w:val="1"/>
        </w:rPr>
      </w:pPr>
      <w:r w:rsidDel="00000000" w:rsidR="00000000" w:rsidRPr="00000000">
        <w:rPr>
          <w:b w:val="1"/>
          <w:rtl w:val="0"/>
        </w:rPr>
        <w:t xml:space="preserve">Security Policy Enforcement  </w:t>
      </w:r>
    </w:p>
    <w:p w:rsidR="00000000" w:rsidDel="00000000" w:rsidP="00000000" w:rsidRDefault="00000000" w:rsidRPr="00000000" w14:paraId="0000008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Ability to enforce standardized configurations or best practices (e.g., password policies, network segmentation rules) across multi-vendor environments.  </w:t>
      </w:r>
    </w:p>
    <w:p w:rsidR="00000000" w:rsidDel="00000000" w:rsidP="00000000" w:rsidRDefault="00000000" w:rsidRPr="00000000" w14:paraId="0000008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 on noncompliant configurations in ICS or IoT endpoints.</w:t>
      </w:r>
    </w:p>
    <w:p w:rsidR="00000000" w:rsidDel="00000000" w:rsidP="00000000" w:rsidRDefault="00000000" w:rsidRPr="00000000" w14:paraId="0000008D">
      <w:pPr>
        <w:pStyle w:val="Heading3"/>
        <w:rPr>
          <w:b w:val="1"/>
          <w:color w:val="000000"/>
          <w:sz w:val="26"/>
          <w:szCs w:val="26"/>
        </w:rPr>
      </w:pPr>
      <w:bookmarkStart w:colFirst="0" w:colLast="0" w:name="_d8yha0q4hprg" w:id="15"/>
      <w:bookmarkEnd w:id="15"/>
      <w:r w:rsidDel="00000000" w:rsidR="00000000" w:rsidRPr="00000000">
        <w:rPr>
          <w:b w:val="1"/>
          <w:color w:val="000000"/>
          <w:sz w:val="26"/>
          <w:szCs w:val="26"/>
          <w:rtl w:val="0"/>
        </w:rPr>
        <w:t xml:space="preserve">3.5 Supply Chain and Third-Party Risk Management</w:t>
      </w:r>
    </w:p>
    <w:p w:rsidR="00000000" w:rsidDel="00000000" w:rsidP="00000000" w:rsidRDefault="00000000" w:rsidRPr="00000000" w14:paraId="0000008E">
      <w:pPr>
        <w:numPr>
          <w:ilvl w:val="0"/>
          <w:numId w:val="24"/>
        </w:numPr>
        <w:spacing w:before="200" w:lineRule="auto"/>
        <w:ind w:left="720" w:hanging="360"/>
        <w:rPr>
          <w:b w:val="1"/>
        </w:rPr>
      </w:pPr>
      <w:r w:rsidDel="00000000" w:rsidR="00000000" w:rsidRPr="00000000">
        <w:rPr>
          <w:b w:val="1"/>
          <w:rtl w:val="0"/>
        </w:rPr>
        <w:t xml:space="preserve">Vendor and Third-Party Monitoring  </w:t>
      </w:r>
    </w:p>
    <w:p w:rsidR="00000000" w:rsidDel="00000000" w:rsidP="00000000" w:rsidRDefault="00000000" w:rsidRPr="00000000" w14:paraId="0000008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Identify external devices or services with access to critical infrastructure segments.  </w:t>
      </w:r>
    </w:p>
    <w:p w:rsidR="00000000" w:rsidDel="00000000" w:rsidP="00000000" w:rsidRDefault="00000000" w:rsidRPr="00000000" w14:paraId="0000009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Continuously assess vendor solution patches, threat bulletins, or changes in the supply chain environment.</w:t>
      </w:r>
    </w:p>
    <w:p w:rsidR="00000000" w:rsidDel="00000000" w:rsidP="00000000" w:rsidRDefault="00000000" w:rsidRPr="00000000" w14:paraId="00000091">
      <w:pPr>
        <w:numPr>
          <w:ilvl w:val="0"/>
          <w:numId w:val="24"/>
        </w:numPr>
        <w:spacing w:after="0" w:before="200" w:lineRule="auto"/>
        <w:ind w:left="720" w:hanging="360"/>
        <w:rPr/>
      </w:pPr>
      <w:r w:rsidDel="00000000" w:rsidR="00000000" w:rsidRPr="00000000">
        <w:rPr>
          <w:b w:val="1"/>
          <w:rtl w:val="0"/>
        </w:rPr>
        <w:t xml:space="preserve">SBOM (Software Bill of Materials) Insight  </w:t>
      </w:r>
    </w:p>
    <w:p w:rsidR="00000000" w:rsidDel="00000000" w:rsidP="00000000" w:rsidRDefault="00000000" w:rsidRPr="00000000" w14:paraId="0000009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If feasible, track embedded components in firmware or software packages, correlating known vulnerabilities to specific modules.  </w:t>
      </w:r>
    </w:p>
    <w:p w:rsidR="00000000" w:rsidDel="00000000" w:rsidP="00000000" w:rsidRDefault="00000000" w:rsidRPr="00000000" w14:paraId="0000009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 on newly discovered threats affecting third-party libraries.</w:t>
      </w:r>
    </w:p>
    <w:p w:rsidR="00000000" w:rsidDel="00000000" w:rsidP="00000000" w:rsidRDefault="00000000" w:rsidRPr="00000000" w14:paraId="00000094">
      <w:pPr>
        <w:numPr>
          <w:ilvl w:val="0"/>
          <w:numId w:val="24"/>
        </w:numPr>
        <w:spacing w:after="0" w:before="200" w:lineRule="auto"/>
        <w:ind w:left="720" w:hanging="360"/>
        <w:rPr>
          <w:b w:val="1"/>
        </w:rPr>
      </w:pPr>
      <w:r w:rsidDel="00000000" w:rsidR="00000000" w:rsidRPr="00000000">
        <w:rPr>
          <w:b w:val="1"/>
          <w:rtl w:val="0"/>
        </w:rPr>
        <w:t xml:space="preserve">Contractual Compliance  </w:t>
      </w:r>
    </w:p>
    <w:p w:rsidR="00000000" w:rsidDel="00000000" w:rsidP="00000000" w:rsidRDefault="00000000" w:rsidRPr="00000000" w14:paraId="0000009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Provide evidence of vendor security posture, supporting ongoing risk evaluations or audits required by NIS2.  </w:t>
      </w:r>
    </w:p>
    <w:p w:rsidR="00000000" w:rsidDel="00000000" w:rsidP="00000000" w:rsidRDefault="00000000" w:rsidRPr="00000000" w14:paraId="0000009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Distinguish between internal and external risk boundaries, ensuring accountability for each risk domain.</w:t>
      </w:r>
    </w:p>
    <w:p w:rsidR="00000000" w:rsidDel="00000000" w:rsidP="00000000" w:rsidRDefault="00000000" w:rsidRPr="00000000" w14:paraId="00000097">
      <w:pPr>
        <w:pStyle w:val="Heading3"/>
        <w:rPr>
          <w:b w:val="1"/>
          <w:color w:val="000000"/>
          <w:sz w:val="26"/>
          <w:szCs w:val="26"/>
        </w:rPr>
      </w:pPr>
      <w:bookmarkStart w:colFirst="0" w:colLast="0" w:name="_hggim3b7wmeu" w:id="16"/>
      <w:bookmarkEnd w:id="16"/>
      <w:r w:rsidDel="00000000" w:rsidR="00000000" w:rsidRPr="00000000">
        <w:rPr>
          <w:b w:val="1"/>
          <w:color w:val="000000"/>
          <w:sz w:val="26"/>
          <w:szCs w:val="26"/>
          <w:rtl w:val="0"/>
        </w:rPr>
        <w:t xml:space="preserve">3.6 Integration with Existing Security Ecosystems</w:t>
      </w:r>
    </w:p>
    <w:p w:rsidR="00000000" w:rsidDel="00000000" w:rsidP="00000000" w:rsidRDefault="00000000" w:rsidRPr="00000000" w14:paraId="0000009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pPr>
      <w:r w:rsidDel="00000000" w:rsidR="00000000" w:rsidRPr="00000000">
        <w:rPr>
          <w:b w:val="1"/>
          <w:rtl w:val="0"/>
        </w:rPr>
        <w:t xml:space="preserve">SIEM, SOAR, and ITSM Compatibility </w:t>
      </w:r>
      <w:r w:rsidDel="00000000" w:rsidR="00000000" w:rsidRPr="00000000">
        <w:rPr>
          <w:rtl w:val="0"/>
        </w:rPr>
        <w:t xml:space="preserve"> </w:t>
      </w:r>
    </w:p>
    <w:p w:rsidR="00000000" w:rsidDel="00000000" w:rsidP="00000000" w:rsidRDefault="00000000" w:rsidRPr="00000000" w14:paraId="0000009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Out-of-the-box or documented APIs, connectors, or webhooks to feed data into established monitoring and workflow solutions (e.g., Splunk, ServiceNow).  </w:t>
      </w:r>
    </w:p>
    <w:p w:rsidR="00000000" w:rsidDel="00000000" w:rsidP="00000000" w:rsidRDefault="00000000" w:rsidRPr="00000000" w14:paraId="0000009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Support for bi-directional event exchange, enabling automated threat containment or patch orchestration.</w:t>
      </w:r>
    </w:p>
    <w:p w:rsidR="00000000" w:rsidDel="00000000" w:rsidP="00000000" w:rsidRDefault="00000000" w:rsidRPr="00000000" w14:paraId="0000009B">
      <w:pPr>
        <w:numPr>
          <w:ilvl w:val="0"/>
          <w:numId w:val="25"/>
        </w:numPr>
        <w:spacing w:after="0" w:before="200" w:lineRule="auto"/>
        <w:ind w:left="720" w:hanging="360"/>
        <w:rPr/>
      </w:pPr>
      <w:r w:rsidDel="00000000" w:rsidR="00000000" w:rsidRPr="00000000">
        <w:rPr>
          <w:b w:val="1"/>
          <w:rtl w:val="0"/>
        </w:rPr>
        <w:t xml:space="preserve">Identity and Access Management  </w:t>
      </w:r>
    </w:p>
    <w:p w:rsidR="00000000" w:rsidDel="00000000" w:rsidP="00000000" w:rsidRDefault="00000000" w:rsidRPr="00000000" w14:paraId="0000009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Enhance zero trust or identity-based policies by providing real-time device context (OS version, known vulnerabilities, etc.).  </w:t>
      </w:r>
    </w:p>
    <w:p w:rsidR="00000000" w:rsidDel="00000000" w:rsidP="00000000" w:rsidRDefault="00000000" w:rsidRPr="00000000" w14:paraId="0000009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Flag unauthorized devices or user access anomalies within the network.</w:t>
      </w:r>
    </w:p>
    <w:p w:rsidR="00000000" w:rsidDel="00000000" w:rsidP="00000000" w:rsidRDefault="00000000" w:rsidRPr="00000000" w14:paraId="0000009E">
      <w:pPr>
        <w:numPr>
          <w:ilvl w:val="0"/>
          <w:numId w:val="25"/>
        </w:numPr>
        <w:spacing w:after="0" w:before="200" w:lineRule="auto"/>
        <w:ind w:left="720" w:hanging="360"/>
        <w:rPr/>
      </w:pPr>
      <w:r w:rsidDel="00000000" w:rsidR="00000000" w:rsidRPr="00000000">
        <w:rPr>
          <w:b w:val="1"/>
          <w:rtl w:val="0"/>
        </w:rPr>
        <w:t xml:space="preserve">Scalability and Resilience  </w:t>
      </w:r>
    </w:p>
    <w:p w:rsidR="00000000" w:rsidDel="00000000" w:rsidP="00000000" w:rsidRDefault="00000000" w:rsidRPr="00000000" w14:paraId="0000009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Handle large volumes of device data or high-throughput ICS environments without performance bottlenecks.  </w:t>
      </w:r>
    </w:p>
    <w:p w:rsidR="00000000" w:rsidDel="00000000" w:rsidP="00000000" w:rsidRDefault="00000000" w:rsidRPr="00000000" w14:paraId="000000A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Redundant architectures or failover solutions for mission-critical deployments.</w:t>
      </w:r>
    </w:p>
    <w:p w:rsidR="00000000" w:rsidDel="00000000" w:rsidP="00000000" w:rsidRDefault="00000000" w:rsidRPr="00000000" w14:paraId="000000A1">
      <w:pPr>
        <w:pStyle w:val="Heading3"/>
        <w:rPr>
          <w:b w:val="1"/>
          <w:color w:val="000000"/>
          <w:sz w:val="26"/>
          <w:szCs w:val="26"/>
        </w:rPr>
      </w:pPr>
      <w:bookmarkStart w:colFirst="0" w:colLast="0" w:name="_fyhbzv6s2yge" w:id="17"/>
      <w:bookmarkEnd w:id="17"/>
      <w:r w:rsidDel="00000000" w:rsidR="00000000" w:rsidRPr="00000000">
        <w:rPr>
          <w:b w:val="1"/>
          <w:color w:val="000000"/>
          <w:sz w:val="26"/>
          <w:szCs w:val="26"/>
          <w:rtl w:val="0"/>
        </w:rPr>
        <w:t xml:space="preserve">3.7 Scalability, Performance, and Future-Readiness</w:t>
      </w:r>
    </w:p>
    <w:p w:rsidR="00000000" w:rsidDel="00000000" w:rsidP="00000000" w:rsidRDefault="00000000" w:rsidRPr="00000000" w14:paraId="000000A2">
      <w:pPr>
        <w:numPr>
          <w:ilvl w:val="0"/>
          <w:numId w:val="13"/>
        </w:numPr>
        <w:spacing w:before="200" w:lineRule="auto"/>
        <w:ind w:left="720" w:hanging="360"/>
        <w:rPr>
          <w:b w:val="1"/>
        </w:rPr>
      </w:pPr>
      <w:r w:rsidDel="00000000" w:rsidR="00000000" w:rsidRPr="00000000">
        <w:rPr>
          <w:b w:val="1"/>
          <w:rtl w:val="0"/>
        </w:rPr>
        <w:t xml:space="preserve">Horizontal and Vertical Scalability  </w:t>
      </w:r>
    </w:p>
    <w:p w:rsidR="00000000" w:rsidDel="00000000" w:rsidP="00000000" w:rsidRDefault="00000000" w:rsidRPr="00000000" w14:paraId="000000A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Ability to expand coverage to additional sites, device classes, or newly acquired networks.  </w:t>
      </w:r>
    </w:p>
    <w:p w:rsidR="00000000" w:rsidDel="00000000" w:rsidP="00000000" w:rsidRDefault="00000000" w:rsidRPr="00000000" w14:paraId="000000A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Minimal overhead when adding thousands of IoT or industrial endpoints.</w:t>
      </w:r>
    </w:p>
    <w:p w:rsidR="00000000" w:rsidDel="00000000" w:rsidP="00000000" w:rsidRDefault="00000000" w:rsidRPr="00000000" w14:paraId="000000A5">
      <w:pPr>
        <w:numPr>
          <w:ilvl w:val="0"/>
          <w:numId w:val="13"/>
        </w:numPr>
        <w:spacing w:after="0" w:before="200" w:lineRule="auto"/>
        <w:ind w:left="720" w:hanging="360"/>
        <w:rPr>
          <w:b w:val="1"/>
        </w:rPr>
      </w:pPr>
      <w:r w:rsidDel="00000000" w:rsidR="00000000" w:rsidRPr="00000000">
        <w:rPr>
          <w:b w:val="1"/>
          <w:rtl w:val="0"/>
        </w:rPr>
        <w:t xml:space="preserve">Modular Enhancements  </w:t>
      </w:r>
    </w:p>
    <w:p w:rsidR="00000000" w:rsidDel="00000000" w:rsidP="00000000" w:rsidRDefault="00000000" w:rsidRPr="00000000" w14:paraId="000000A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Option to add advanced analytics, ML-based threat detection, or specialized ICS modules as needed.  </w:t>
      </w:r>
    </w:p>
    <w:p w:rsidR="00000000" w:rsidDel="00000000" w:rsidP="00000000" w:rsidRDefault="00000000" w:rsidRPr="00000000" w14:paraId="000000A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Vendor roadmaps showing alignment with evolving EU cybersecurity directives (NIS2 updates, potential expansions).</w:t>
      </w:r>
    </w:p>
    <w:p w:rsidR="00000000" w:rsidDel="00000000" w:rsidP="00000000" w:rsidRDefault="00000000" w:rsidRPr="00000000" w14:paraId="000000A8">
      <w:pPr>
        <w:numPr>
          <w:ilvl w:val="0"/>
          <w:numId w:val="13"/>
        </w:numPr>
        <w:spacing w:after="0" w:before="200" w:lineRule="auto"/>
        <w:ind w:left="720" w:hanging="360"/>
        <w:rPr>
          <w:b w:val="1"/>
        </w:rPr>
      </w:pPr>
      <w:r w:rsidDel="00000000" w:rsidR="00000000" w:rsidRPr="00000000">
        <w:rPr>
          <w:b w:val="1"/>
          <w:rtl w:val="0"/>
        </w:rPr>
        <w:t xml:space="preserve">Performance Benchmarks  </w:t>
      </w:r>
    </w:p>
    <w:p w:rsidR="00000000" w:rsidDel="00000000" w:rsidP="00000000" w:rsidRDefault="00000000" w:rsidRPr="00000000" w14:paraId="000000A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Indicate approximate resource usage, recommended hardware, or network bandwidth consumption for typical large-scale deployments.  </w:t>
      </w:r>
    </w:p>
    <w:p w:rsidR="00000000" w:rsidDel="00000000" w:rsidP="00000000" w:rsidRDefault="00000000" w:rsidRPr="00000000" w14:paraId="000000A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Guarantee minimal disruptions to industrial processes or real-time controls.</w:t>
      </w:r>
    </w:p>
    <w:p w:rsidR="00000000" w:rsidDel="00000000" w:rsidP="00000000" w:rsidRDefault="00000000" w:rsidRPr="00000000" w14:paraId="000000A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2"/>
        <w:rPr>
          <w:b w:val="1"/>
          <w:sz w:val="34"/>
          <w:szCs w:val="34"/>
        </w:rPr>
      </w:pPr>
      <w:bookmarkStart w:colFirst="0" w:colLast="0" w:name="_6rzvtl4v8wzc" w:id="18"/>
      <w:bookmarkEnd w:id="18"/>
      <w:r w:rsidDel="00000000" w:rsidR="00000000" w:rsidRPr="00000000">
        <w:rPr>
          <w:b w:val="1"/>
          <w:sz w:val="34"/>
          <w:szCs w:val="34"/>
          <w:rtl w:val="0"/>
        </w:rPr>
        <w:t xml:space="preserve">4. Implementation and Project Delivery</w:t>
      </w:r>
    </w:p>
    <w:p w:rsidR="00000000" w:rsidDel="00000000" w:rsidP="00000000" w:rsidRDefault="00000000" w:rsidRPr="00000000" w14:paraId="000000AD">
      <w:pPr>
        <w:pStyle w:val="Heading3"/>
        <w:rPr>
          <w:b w:val="1"/>
          <w:color w:val="000000"/>
          <w:sz w:val="26"/>
          <w:szCs w:val="26"/>
        </w:rPr>
      </w:pPr>
      <w:bookmarkStart w:colFirst="0" w:colLast="0" w:name="_1lq4wii2qmq" w:id="19"/>
      <w:bookmarkEnd w:id="19"/>
      <w:r w:rsidDel="00000000" w:rsidR="00000000" w:rsidRPr="00000000">
        <w:rPr>
          <w:b w:val="1"/>
          <w:color w:val="000000"/>
          <w:sz w:val="26"/>
          <w:szCs w:val="26"/>
          <w:rtl w:val="0"/>
        </w:rPr>
        <w:t xml:space="preserve">4.1 Deployment Models (On-Prem, Cloud, Hybrid)</w:t>
      </w:r>
    </w:p>
    <w:p w:rsidR="00000000" w:rsidDel="00000000" w:rsidP="00000000" w:rsidRDefault="00000000" w:rsidRPr="00000000" w14:paraId="000000AE">
      <w:pPr>
        <w:numPr>
          <w:ilvl w:val="0"/>
          <w:numId w:val="36"/>
        </w:numPr>
        <w:spacing w:before="200" w:lineRule="auto"/>
        <w:ind w:left="720" w:hanging="360"/>
        <w:rPr/>
      </w:pPr>
      <w:r w:rsidDel="00000000" w:rsidR="00000000" w:rsidRPr="00000000">
        <w:rPr>
          <w:b w:val="1"/>
          <w:rtl w:val="0"/>
        </w:rPr>
        <w:t xml:space="preserve">On-Premises Appliance:</w:t>
      </w:r>
      <w:r w:rsidDel="00000000" w:rsidR="00000000" w:rsidRPr="00000000">
        <w:rPr>
          <w:rtl w:val="0"/>
        </w:rPr>
        <w:t xml:space="preserve"> For environments with strict data sovereignty or air-gapped ICS segments.  </w:t>
      </w:r>
    </w:p>
    <w:p w:rsidR="00000000" w:rsidDel="00000000" w:rsidP="00000000" w:rsidRDefault="00000000" w:rsidRPr="00000000" w14:paraId="000000AF">
      <w:pPr>
        <w:numPr>
          <w:ilvl w:val="0"/>
          <w:numId w:val="36"/>
        </w:numPr>
        <w:ind w:left="720" w:hanging="360"/>
        <w:rPr/>
      </w:pPr>
      <w:r w:rsidDel="00000000" w:rsidR="00000000" w:rsidRPr="00000000">
        <w:rPr>
          <w:b w:val="1"/>
          <w:rtl w:val="0"/>
        </w:rPr>
        <w:t xml:space="preserve">Cloud-Based:</w:t>
      </w:r>
      <w:r w:rsidDel="00000000" w:rsidR="00000000" w:rsidRPr="00000000">
        <w:rPr>
          <w:rtl w:val="0"/>
        </w:rPr>
        <w:t xml:space="preserve"> SaaS solution with secure data centers in the EU, ensuring compliance with data residency.  </w:t>
      </w:r>
    </w:p>
    <w:p w:rsidR="00000000" w:rsidDel="00000000" w:rsidP="00000000" w:rsidRDefault="00000000" w:rsidRPr="00000000" w14:paraId="000000B0">
      <w:pPr>
        <w:numPr>
          <w:ilvl w:val="0"/>
          <w:numId w:val="36"/>
        </w:numPr>
        <w:ind w:left="720" w:hanging="360"/>
        <w:rPr/>
      </w:pPr>
      <w:r w:rsidDel="00000000" w:rsidR="00000000" w:rsidRPr="00000000">
        <w:rPr>
          <w:b w:val="1"/>
          <w:rtl w:val="0"/>
        </w:rPr>
        <w:t xml:space="preserve">Hybrid:</w:t>
      </w:r>
      <w:r w:rsidDel="00000000" w:rsidR="00000000" w:rsidRPr="00000000">
        <w:rPr>
          <w:rtl w:val="0"/>
        </w:rPr>
        <w:t xml:space="preserve"> Combining on-prem data collectors and a cloud-based analytics engine, balancing local control and centralized intelligence.</w:t>
      </w:r>
    </w:p>
    <w:p w:rsidR="00000000" w:rsidDel="00000000" w:rsidP="00000000" w:rsidRDefault="00000000" w:rsidRPr="00000000" w14:paraId="000000B1">
      <w:pPr>
        <w:pStyle w:val="Heading3"/>
        <w:rPr>
          <w:b w:val="1"/>
          <w:color w:val="000000"/>
          <w:sz w:val="26"/>
          <w:szCs w:val="26"/>
        </w:rPr>
      </w:pPr>
      <w:bookmarkStart w:colFirst="0" w:colLast="0" w:name="_ynim6xf6971y" w:id="20"/>
      <w:bookmarkEnd w:id="20"/>
      <w:r w:rsidDel="00000000" w:rsidR="00000000" w:rsidRPr="00000000">
        <w:rPr>
          <w:b w:val="1"/>
          <w:color w:val="000000"/>
          <w:sz w:val="26"/>
          <w:szCs w:val="26"/>
          <w:rtl w:val="0"/>
        </w:rPr>
        <w:t xml:space="preserve">4.2 Phased Rollout and Timeline</w:t>
      </w:r>
    </w:p>
    <w:p w:rsidR="00000000" w:rsidDel="00000000" w:rsidP="00000000" w:rsidRDefault="00000000" w:rsidRPr="00000000" w14:paraId="000000B2">
      <w:pPr>
        <w:numPr>
          <w:ilvl w:val="0"/>
          <w:numId w:val="2"/>
        </w:numPr>
        <w:spacing w:before="200" w:lineRule="auto"/>
        <w:ind w:left="720" w:hanging="360"/>
        <w:rPr>
          <w:b w:val="1"/>
        </w:rPr>
      </w:pPr>
      <w:r w:rsidDel="00000000" w:rsidR="00000000" w:rsidRPr="00000000">
        <w:rPr>
          <w:b w:val="1"/>
          <w:rtl w:val="0"/>
        </w:rPr>
        <w:t xml:space="preserve">Project Initiation  </w:t>
      </w:r>
    </w:p>
    <w:p w:rsidR="00000000" w:rsidDel="00000000" w:rsidP="00000000" w:rsidRDefault="00000000" w:rsidRPr="00000000" w14:paraId="000000B3">
      <w:pPr>
        <w:numPr>
          <w:ilvl w:val="0"/>
          <w:numId w:val="9"/>
        </w:numPr>
        <w:spacing w:after="0" w:before="200" w:lineRule="auto"/>
        <w:ind w:left="1440" w:hanging="360"/>
        <w:rPr/>
      </w:pPr>
      <w:r w:rsidDel="00000000" w:rsidR="00000000" w:rsidRPr="00000000">
        <w:rPr>
          <w:rtl w:val="0"/>
        </w:rPr>
        <w:t xml:space="preserve">Gap analysis, success criteria, communication strategy.  </w:t>
      </w:r>
    </w:p>
    <w:p w:rsidR="00000000" w:rsidDel="00000000" w:rsidP="00000000" w:rsidRDefault="00000000" w:rsidRPr="00000000" w14:paraId="000000B4">
      <w:pPr>
        <w:numPr>
          <w:ilvl w:val="0"/>
          <w:numId w:val="9"/>
        </w:numPr>
        <w:ind w:left="1440" w:hanging="360"/>
        <w:rPr/>
      </w:pPr>
      <w:r w:rsidDel="00000000" w:rsidR="00000000" w:rsidRPr="00000000">
        <w:rPr>
          <w:rtl w:val="0"/>
        </w:rPr>
        <w:t xml:space="preserve">Deliverables: Project charter, stakeholder alignment, risk register.</w:t>
      </w:r>
    </w:p>
    <w:p w:rsidR="00000000" w:rsidDel="00000000" w:rsidP="00000000" w:rsidRDefault="00000000" w:rsidRPr="00000000" w14:paraId="000000B5">
      <w:pPr>
        <w:numPr>
          <w:ilvl w:val="0"/>
          <w:numId w:val="2"/>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Deploy in a controlled environment or subset of ICS lines, validating performance and integration.  </w:t>
      </w:r>
    </w:p>
    <w:p w:rsidR="00000000" w:rsidDel="00000000" w:rsidP="00000000" w:rsidRDefault="00000000" w:rsidRPr="00000000" w14:paraId="000000B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Pilot findings, refined architecture, acceptance test results.</w:t>
      </w:r>
    </w:p>
    <w:p w:rsidR="00000000" w:rsidDel="00000000" w:rsidP="00000000" w:rsidRDefault="00000000" w:rsidRPr="00000000" w14:paraId="000000B8">
      <w:pPr>
        <w:numPr>
          <w:ilvl w:val="0"/>
          <w:numId w:val="2"/>
        </w:numPr>
        <w:spacing w:after="0" w:before="200" w:lineRule="auto"/>
        <w:ind w:left="720" w:hanging="360"/>
        <w:rPr/>
      </w:pPr>
      <w:r w:rsidDel="00000000" w:rsidR="00000000" w:rsidRPr="00000000">
        <w:rPr>
          <w:b w:val="1"/>
          <w:rtl w:val="0"/>
        </w:rPr>
        <w:t xml:space="preserve">Full Scale Implementation </w:t>
      </w:r>
      <w:r w:rsidDel="00000000" w:rsidR="00000000" w:rsidRPr="00000000">
        <w:rPr>
          <w:rtl w:val="0"/>
        </w:rPr>
        <w:t xml:space="preserve"> </w:t>
      </w:r>
    </w:p>
    <w:p w:rsidR="00000000" w:rsidDel="00000000" w:rsidP="00000000" w:rsidRDefault="00000000" w:rsidRPr="00000000" w14:paraId="000000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Gradual expansion to all relevant sites or networks, ensuring minimal downtime and iterative testing.  </w:t>
      </w:r>
    </w:p>
    <w:p w:rsidR="00000000" w:rsidDel="00000000" w:rsidP="00000000" w:rsidRDefault="00000000" w:rsidRPr="00000000" w14:paraId="000000B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Production readiness, user training, go-live sign-offs.</w:t>
      </w:r>
    </w:p>
    <w:p w:rsidR="00000000" w:rsidDel="00000000" w:rsidP="00000000" w:rsidRDefault="00000000" w:rsidRPr="00000000" w14:paraId="000000BB">
      <w:pPr>
        <w:numPr>
          <w:ilvl w:val="0"/>
          <w:numId w:val="2"/>
        </w:numPr>
        <w:spacing w:after="0" w:before="200" w:lineRule="auto"/>
        <w:ind w:left="720" w:hanging="360"/>
        <w:rPr>
          <w:b w:val="1"/>
        </w:rPr>
      </w:pPr>
      <w:r w:rsidDel="00000000" w:rsidR="00000000" w:rsidRPr="00000000">
        <w:rPr>
          <w:b w:val="1"/>
          <w:rtl w:val="0"/>
        </w:rPr>
        <w:t xml:space="preserve">Optimization and Maintenance  </w:t>
      </w:r>
    </w:p>
    <w:p w:rsidR="00000000" w:rsidDel="00000000" w:rsidP="00000000" w:rsidRDefault="00000000" w:rsidRPr="00000000" w14:paraId="000000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Ongoing fine-tuning of alerts, vulnerability scans, and threat intel ingestion.  </w:t>
      </w:r>
    </w:p>
    <w:p w:rsidR="00000000" w:rsidDel="00000000" w:rsidP="00000000" w:rsidRDefault="00000000" w:rsidRPr="00000000" w14:paraId="000000B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Operational runbooks, final documentation, knowledge transfer to internal teams.</w:t>
      </w:r>
    </w:p>
    <w:p w:rsidR="00000000" w:rsidDel="00000000" w:rsidP="00000000" w:rsidRDefault="00000000" w:rsidRPr="00000000" w14:paraId="000000BE">
      <w:pPr>
        <w:pStyle w:val="Heading3"/>
        <w:rPr>
          <w:b w:val="1"/>
          <w:color w:val="000000"/>
          <w:sz w:val="26"/>
          <w:szCs w:val="26"/>
        </w:rPr>
      </w:pPr>
      <w:bookmarkStart w:colFirst="0" w:colLast="0" w:name="_ca7iaxkqpjr8" w:id="21"/>
      <w:bookmarkEnd w:id="21"/>
      <w:r w:rsidDel="00000000" w:rsidR="00000000" w:rsidRPr="00000000">
        <w:rPr>
          <w:b w:val="1"/>
          <w:color w:val="000000"/>
          <w:sz w:val="26"/>
          <w:szCs w:val="26"/>
          <w:rtl w:val="0"/>
        </w:rPr>
        <w:t xml:space="preserve">4.3 Training, Knowledge Transfer, and Change Management</w:t>
      </w:r>
    </w:p>
    <w:p w:rsidR="00000000" w:rsidDel="00000000" w:rsidP="00000000" w:rsidRDefault="00000000" w:rsidRPr="00000000" w14:paraId="000000BF">
      <w:pPr>
        <w:numPr>
          <w:ilvl w:val="0"/>
          <w:numId w:val="26"/>
        </w:numPr>
        <w:spacing w:before="200" w:lineRule="auto"/>
        <w:ind w:left="720" w:hanging="360"/>
        <w:rPr/>
      </w:pPr>
      <w:r w:rsidDel="00000000" w:rsidR="00000000" w:rsidRPr="00000000">
        <w:rPr>
          <w:b w:val="1"/>
          <w:rtl w:val="0"/>
        </w:rPr>
        <w:t xml:space="preserve">Technical Workshops:</w:t>
      </w:r>
      <w:r w:rsidDel="00000000" w:rsidR="00000000" w:rsidRPr="00000000">
        <w:rPr>
          <w:rtl w:val="0"/>
        </w:rPr>
        <w:t xml:space="preserve"> In-depth sessions for security teams, ICS engineers, or network administrators on solution deployment, threat detection rules, and IR workflows.  </w:t>
      </w:r>
    </w:p>
    <w:p w:rsidR="00000000" w:rsidDel="00000000" w:rsidP="00000000" w:rsidRDefault="00000000" w:rsidRPr="00000000" w14:paraId="000000C0">
      <w:pPr>
        <w:numPr>
          <w:ilvl w:val="0"/>
          <w:numId w:val="26"/>
        </w:numPr>
        <w:ind w:left="720" w:hanging="360"/>
        <w:rPr/>
      </w:pPr>
      <w:r w:rsidDel="00000000" w:rsidR="00000000" w:rsidRPr="00000000">
        <w:rPr>
          <w:b w:val="1"/>
          <w:rtl w:val="0"/>
        </w:rPr>
        <w:t xml:space="preserve">Executive and Operational Awareness:</w:t>
      </w:r>
      <w:r w:rsidDel="00000000" w:rsidR="00000000" w:rsidRPr="00000000">
        <w:rPr>
          <w:rtl w:val="0"/>
        </w:rPr>
        <w:t xml:space="preserve"> High-level overviews for C-suite or operational leaders to understand NIS2 compliance strategies and risk metrics.  </w:t>
      </w:r>
    </w:p>
    <w:p w:rsidR="00000000" w:rsidDel="00000000" w:rsidP="00000000" w:rsidRDefault="00000000" w:rsidRPr="00000000" w14:paraId="000000C1">
      <w:pPr>
        <w:numPr>
          <w:ilvl w:val="0"/>
          <w:numId w:val="26"/>
        </w:numPr>
        <w:ind w:left="720" w:hanging="360"/>
        <w:rPr/>
      </w:pPr>
      <w:r w:rsidDel="00000000" w:rsidR="00000000" w:rsidRPr="00000000">
        <w:rPr>
          <w:b w:val="1"/>
          <w:rtl w:val="0"/>
        </w:rPr>
        <w:t xml:space="preserve">Documentation:</w:t>
      </w:r>
      <w:r w:rsidDel="00000000" w:rsidR="00000000" w:rsidRPr="00000000">
        <w:rPr>
          <w:rtl w:val="0"/>
        </w:rPr>
        <w:t xml:space="preserve"> Comprehensive user guides, best practice runbooks, and online knowledge bases.</w:t>
      </w:r>
    </w:p>
    <w:p w:rsidR="00000000" w:rsidDel="00000000" w:rsidP="00000000" w:rsidRDefault="00000000" w:rsidRPr="00000000" w14:paraId="000000C2">
      <w:pPr>
        <w:pStyle w:val="Heading3"/>
        <w:rPr>
          <w:b w:val="1"/>
          <w:color w:val="000000"/>
          <w:sz w:val="26"/>
          <w:szCs w:val="26"/>
        </w:rPr>
      </w:pPr>
      <w:bookmarkStart w:colFirst="0" w:colLast="0" w:name="_6mw56vv0yc93"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3">
      <w:pPr>
        <w:numPr>
          <w:ilvl w:val="0"/>
          <w:numId w:val="33"/>
        </w:numPr>
        <w:spacing w:before="200" w:lineRule="auto"/>
        <w:ind w:left="720" w:hanging="360"/>
        <w:rPr/>
      </w:pPr>
      <w:r w:rsidDel="00000000" w:rsidR="00000000" w:rsidRPr="00000000">
        <w:rPr>
          <w:b w:val="1"/>
          <w:rtl w:val="0"/>
        </w:rPr>
        <w:t xml:space="preserve">I</w:t>
      </w:r>
      <w:r w:rsidDel="00000000" w:rsidR="00000000" w:rsidRPr="00000000">
        <w:rPr>
          <w:b w:val="1"/>
          <w:rtl w:val="0"/>
        </w:rPr>
        <w:t xml:space="preserve">dentified Risks:</w:t>
      </w:r>
      <w:r w:rsidDel="00000000" w:rsidR="00000000" w:rsidRPr="00000000">
        <w:rPr>
          <w:rtl w:val="0"/>
        </w:rPr>
        <w:t xml:space="preserve"> Potential ICS disruption, integration bottlenecks, resource constraints.  </w:t>
      </w:r>
    </w:p>
    <w:p w:rsidR="00000000" w:rsidDel="00000000" w:rsidP="00000000" w:rsidRDefault="00000000" w:rsidRPr="00000000" w14:paraId="000000C4">
      <w:pPr>
        <w:numPr>
          <w:ilvl w:val="0"/>
          <w:numId w:val="33"/>
        </w:numPr>
        <w:ind w:left="720" w:hanging="360"/>
        <w:rPr/>
      </w:pPr>
      <w:r w:rsidDel="00000000" w:rsidR="00000000" w:rsidRPr="00000000">
        <w:rPr>
          <w:b w:val="1"/>
          <w:rtl w:val="0"/>
        </w:rPr>
        <w:t xml:space="preserve">Mitigation: </w:t>
      </w:r>
      <w:r w:rsidDel="00000000" w:rsidR="00000000" w:rsidRPr="00000000">
        <w:rPr>
          <w:rtl w:val="0"/>
        </w:rPr>
        <w:t xml:space="preserve">Phased or pilot-based approach, vendor-supplied bridging solutions, fallback if critical processes degrade.  </w:t>
      </w:r>
    </w:p>
    <w:p w:rsidR="00000000" w:rsidDel="00000000" w:rsidP="00000000" w:rsidRDefault="00000000" w:rsidRPr="00000000" w14:paraId="000000C5">
      <w:pPr>
        <w:numPr>
          <w:ilvl w:val="0"/>
          <w:numId w:val="33"/>
        </w:numPr>
        <w:ind w:left="720" w:hanging="360"/>
        <w:rPr/>
      </w:pPr>
      <w:r w:rsidDel="00000000" w:rsidR="00000000" w:rsidRPr="00000000">
        <w:rPr>
          <w:b w:val="1"/>
          <w:rtl w:val="0"/>
        </w:rPr>
        <w:t xml:space="preserve">Contingency Plans:</w:t>
      </w:r>
      <w:r w:rsidDel="00000000" w:rsidR="00000000" w:rsidRPr="00000000">
        <w:rPr>
          <w:rtl w:val="0"/>
        </w:rPr>
        <w:t xml:space="preserve"> Rollback options, alternative scanning intervals, or resource reallocation for urgent coverage expansions.</w:t>
      </w:r>
    </w:p>
    <w:p w:rsidR="00000000" w:rsidDel="00000000" w:rsidP="00000000" w:rsidRDefault="00000000" w:rsidRPr="00000000" w14:paraId="000000C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2"/>
        <w:rPr>
          <w:b w:val="1"/>
          <w:sz w:val="34"/>
          <w:szCs w:val="34"/>
        </w:rPr>
      </w:pPr>
      <w:bookmarkStart w:colFirst="0" w:colLast="0" w:name="_pvyaz0ke8kl7"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8">
      <w:pPr>
        <w:pStyle w:val="Heading3"/>
        <w:rPr>
          <w:b w:val="1"/>
          <w:color w:val="000000"/>
          <w:sz w:val="26"/>
          <w:szCs w:val="26"/>
        </w:rPr>
      </w:pPr>
      <w:bookmarkStart w:colFirst="0" w:colLast="0" w:name="_rkgq6r248np2"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9">
      <w:pPr>
        <w:numPr>
          <w:ilvl w:val="0"/>
          <w:numId w:val="31"/>
        </w:numPr>
        <w:spacing w:before="200" w:lineRule="auto"/>
        <w:ind w:left="720" w:hanging="360"/>
        <w:rPr/>
      </w:pPr>
      <w:r w:rsidDel="00000000" w:rsidR="00000000" w:rsidRPr="00000000">
        <w:rPr>
          <w:b w:val="1"/>
          <w:rtl w:val="0"/>
        </w:rPr>
        <w:t xml:space="preserve">Corporate History: </w:t>
      </w:r>
      <w:r w:rsidDel="00000000" w:rsidR="00000000" w:rsidRPr="00000000">
        <w:rPr>
          <w:rtl w:val="0"/>
        </w:rPr>
        <w:t xml:space="preserve">Founding, strategic focus on IoT/OT/IT security, acquisitions, or key leadership.  </w:t>
      </w:r>
    </w:p>
    <w:p w:rsidR="00000000" w:rsidDel="00000000" w:rsidP="00000000" w:rsidRDefault="00000000" w:rsidRPr="00000000" w14:paraId="000000CA">
      <w:pPr>
        <w:numPr>
          <w:ilvl w:val="0"/>
          <w:numId w:val="31"/>
        </w:numPr>
        <w:ind w:left="720" w:hanging="360"/>
        <w:rPr/>
      </w:pPr>
      <w:r w:rsidDel="00000000" w:rsidR="00000000" w:rsidRPr="00000000">
        <w:rPr>
          <w:b w:val="1"/>
          <w:rtl w:val="0"/>
        </w:rPr>
        <w:t xml:space="preserve">Financial Health: </w:t>
      </w:r>
      <w:r w:rsidDel="00000000" w:rsidR="00000000" w:rsidRPr="00000000">
        <w:rPr>
          <w:rtl w:val="0"/>
        </w:rPr>
        <w:t xml:space="preserve">Revenue stability, profitability, or investment backing that ensures consistent R&amp;D.  </w:t>
      </w:r>
    </w:p>
    <w:p w:rsidR="00000000" w:rsidDel="00000000" w:rsidP="00000000" w:rsidRDefault="00000000" w:rsidRPr="00000000" w14:paraId="000000CB">
      <w:pPr>
        <w:numPr>
          <w:ilvl w:val="0"/>
          <w:numId w:val="31"/>
        </w:numPr>
        <w:ind w:left="720" w:hanging="360"/>
        <w:rPr/>
      </w:pPr>
      <w:r w:rsidDel="00000000" w:rsidR="00000000" w:rsidRPr="00000000">
        <w:rPr>
          <w:b w:val="1"/>
          <w:rtl w:val="0"/>
        </w:rPr>
        <w:t xml:space="preserve">Strategic Partnerships: </w:t>
      </w:r>
      <w:r w:rsidDel="00000000" w:rsidR="00000000" w:rsidRPr="00000000">
        <w:rPr>
          <w:rtl w:val="0"/>
        </w:rPr>
        <w:t xml:space="preserve">Collaborations with ICS vendors, cloud providers, or major security platforms.</w:t>
      </w:r>
    </w:p>
    <w:p w:rsidR="00000000" w:rsidDel="00000000" w:rsidP="00000000" w:rsidRDefault="00000000" w:rsidRPr="00000000" w14:paraId="000000CC">
      <w:pPr>
        <w:pStyle w:val="Heading3"/>
        <w:rPr>
          <w:b w:val="1"/>
          <w:color w:val="000000"/>
          <w:sz w:val="26"/>
          <w:szCs w:val="26"/>
        </w:rPr>
      </w:pPr>
      <w:bookmarkStart w:colFirst="0" w:colLast="0" w:name="_qk35qrcm2r62" w:id="25"/>
      <w:bookmarkEnd w:id="25"/>
      <w:r w:rsidDel="00000000" w:rsidR="00000000" w:rsidRPr="00000000">
        <w:rPr>
          <w:b w:val="1"/>
          <w:color w:val="000000"/>
          <w:sz w:val="26"/>
          <w:szCs w:val="26"/>
          <w:rtl w:val="0"/>
        </w:rPr>
        <w:t xml:space="preserve">5.2 NIS2 Regulatory Expertise and Track Record</w:t>
      </w:r>
    </w:p>
    <w:p w:rsidR="00000000" w:rsidDel="00000000" w:rsidP="00000000" w:rsidRDefault="00000000" w:rsidRPr="00000000" w14:paraId="000000CD">
      <w:pPr>
        <w:numPr>
          <w:ilvl w:val="0"/>
          <w:numId w:val="29"/>
        </w:numPr>
        <w:spacing w:before="200" w:lineRule="auto"/>
        <w:ind w:left="720" w:hanging="360"/>
        <w:rPr/>
      </w:pPr>
      <w:r w:rsidDel="00000000" w:rsidR="00000000" w:rsidRPr="00000000">
        <w:rPr>
          <w:b w:val="1"/>
          <w:rtl w:val="0"/>
        </w:rPr>
        <w:t xml:space="preserve">Demonstrated Knowledge:</w:t>
      </w:r>
      <w:r w:rsidDel="00000000" w:rsidR="00000000" w:rsidRPr="00000000">
        <w:rPr>
          <w:rtl w:val="0"/>
        </w:rPr>
        <w:t xml:space="preserve"> Understand NIS2 scope, mandatory incident reporting, supervisory obligations, and sector expansions.  </w:t>
      </w:r>
    </w:p>
    <w:p w:rsidR="00000000" w:rsidDel="00000000" w:rsidP="00000000" w:rsidRDefault="00000000" w:rsidRPr="00000000" w14:paraId="000000CE">
      <w:pPr>
        <w:numPr>
          <w:ilvl w:val="0"/>
          <w:numId w:val="29"/>
        </w:numPr>
        <w:ind w:left="720" w:hanging="360"/>
        <w:rPr/>
      </w:pPr>
      <w:r w:rsidDel="00000000" w:rsidR="00000000" w:rsidRPr="00000000">
        <w:rPr>
          <w:b w:val="1"/>
          <w:rtl w:val="0"/>
        </w:rPr>
        <w:t xml:space="preserve">Relevant Deployments:</w:t>
      </w:r>
      <w:r w:rsidDel="00000000" w:rsidR="00000000" w:rsidRPr="00000000">
        <w:rPr>
          <w:rtl w:val="0"/>
        </w:rPr>
        <w:t xml:space="preserve"> Examples of securing critical or important entities under NIS or NIS2.  </w:t>
      </w:r>
    </w:p>
    <w:p w:rsidR="00000000" w:rsidDel="00000000" w:rsidP="00000000" w:rsidRDefault="00000000" w:rsidRPr="00000000" w14:paraId="000000CF">
      <w:pPr>
        <w:numPr>
          <w:ilvl w:val="0"/>
          <w:numId w:val="29"/>
        </w:numPr>
        <w:ind w:left="720" w:hanging="360"/>
        <w:rPr/>
      </w:pPr>
      <w:r w:rsidDel="00000000" w:rsidR="00000000" w:rsidRPr="00000000">
        <w:rPr>
          <w:b w:val="1"/>
          <w:rtl w:val="0"/>
        </w:rPr>
        <w:t xml:space="preserve">References: </w:t>
      </w:r>
      <w:r w:rsidDel="00000000" w:rsidR="00000000" w:rsidRPr="00000000">
        <w:rPr>
          <w:rtl w:val="0"/>
        </w:rPr>
        <w:t xml:space="preserve">Testimonials from large infrastructure operators or essential service providers.</w:t>
      </w:r>
    </w:p>
    <w:p w:rsidR="00000000" w:rsidDel="00000000" w:rsidP="00000000" w:rsidRDefault="00000000" w:rsidRPr="00000000" w14:paraId="000000D0">
      <w:pPr>
        <w:pStyle w:val="Heading3"/>
        <w:rPr>
          <w:b w:val="1"/>
          <w:color w:val="000000"/>
          <w:sz w:val="26"/>
          <w:szCs w:val="26"/>
        </w:rPr>
      </w:pPr>
      <w:bookmarkStart w:colFirst="0" w:colLast="0" w:name="_jfuyfgma9fva"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1">
      <w:pPr>
        <w:numPr>
          <w:ilvl w:val="0"/>
          <w:numId w:val="5"/>
        </w:numPr>
        <w:spacing w:before="200" w:lineRule="auto"/>
        <w:ind w:left="720" w:hanging="360"/>
        <w:rPr/>
      </w:pPr>
      <w:r w:rsidDel="00000000" w:rsidR="00000000" w:rsidRPr="00000000">
        <w:rPr>
          <w:b w:val="1"/>
          <w:rtl w:val="0"/>
        </w:rPr>
        <w:t xml:space="preserve">Critical Sectors: </w:t>
      </w:r>
      <w:r w:rsidDel="00000000" w:rsidR="00000000" w:rsidRPr="00000000">
        <w:rPr>
          <w:rtl w:val="0"/>
        </w:rPr>
        <w:t xml:space="preserve">Energy, healthcare, transportation, water supply, digital infrastructure, manufacturing, etc.  </w:t>
      </w:r>
    </w:p>
    <w:p w:rsidR="00000000" w:rsidDel="00000000" w:rsidP="00000000" w:rsidRDefault="00000000" w:rsidRPr="00000000" w14:paraId="000000D2">
      <w:pPr>
        <w:numPr>
          <w:ilvl w:val="0"/>
          <w:numId w:val="5"/>
        </w:numPr>
        <w:ind w:left="720" w:hanging="360"/>
        <w:rPr/>
      </w:pPr>
      <w:r w:rsidDel="00000000" w:rsidR="00000000" w:rsidRPr="00000000">
        <w:rPr>
          <w:b w:val="1"/>
          <w:rtl w:val="0"/>
        </w:rPr>
        <w:t xml:space="preserve">Similar Scale:</w:t>
      </w:r>
      <w:r w:rsidDel="00000000" w:rsidR="00000000" w:rsidRPr="00000000">
        <w:rPr>
          <w:rtl w:val="0"/>
        </w:rPr>
        <w:t xml:space="preserve"> Handling thousands of endpoints or multiple OT sites with minimal disruption.  </w:t>
      </w:r>
    </w:p>
    <w:p w:rsidR="00000000" w:rsidDel="00000000" w:rsidP="00000000" w:rsidRDefault="00000000" w:rsidRPr="00000000" w14:paraId="000000D3">
      <w:pPr>
        <w:numPr>
          <w:ilvl w:val="0"/>
          <w:numId w:val="5"/>
        </w:numPr>
        <w:ind w:left="720" w:hanging="360"/>
        <w:rPr/>
      </w:pPr>
      <w:r w:rsidDel="00000000" w:rsidR="00000000" w:rsidRPr="00000000">
        <w:rPr>
          <w:b w:val="1"/>
          <w:rtl w:val="0"/>
        </w:rPr>
        <w:t xml:space="preserve">Key Metrics:</w:t>
      </w:r>
      <w:r w:rsidDel="00000000" w:rsidR="00000000" w:rsidRPr="00000000">
        <w:rPr>
          <w:rtl w:val="0"/>
        </w:rPr>
        <w:t xml:space="preserve"> Demonstrated reductions in incident response time, vulnerability backlogs, or compliance overhead.</w:t>
      </w:r>
    </w:p>
    <w:p w:rsidR="00000000" w:rsidDel="00000000" w:rsidP="00000000" w:rsidRDefault="00000000" w:rsidRPr="00000000" w14:paraId="000000D4">
      <w:pPr>
        <w:pStyle w:val="Heading3"/>
        <w:rPr>
          <w:b w:val="1"/>
          <w:color w:val="000000"/>
          <w:sz w:val="26"/>
          <w:szCs w:val="26"/>
        </w:rPr>
      </w:pPr>
      <w:bookmarkStart w:colFirst="0" w:colLast="0" w:name="_gu873kj7bcq" w:id="27"/>
      <w:bookmarkEnd w:id="27"/>
      <w:r w:rsidDel="00000000" w:rsidR="00000000" w:rsidRPr="00000000">
        <w:rPr>
          <w:b w:val="1"/>
          <w:color w:val="000000"/>
          <w:sz w:val="26"/>
          <w:szCs w:val="26"/>
          <w:rtl w:val="0"/>
        </w:rPr>
        <w:t xml:space="preserve">5.4 Certifications, Partnerships, and Accreditations</w:t>
      </w:r>
    </w:p>
    <w:p w:rsidR="00000000" w:rsidDel="00000000" w:rsidP="00000000" w:rsidRDefault="00000000" w:rsidRPr="00000000" w14:paraId="000000D5">
      <w:pPr>
        <w:numPr>
          <w:ilvl w:val="0"/>
          <w:numId w:val="4"/>
        </w:numPr>
        <w:spacing w:before="200" w:lineRule="auto"/>
        <w:ind w:left="720" w:hanging="360"/>
        <w:rPr/>
      </w:pPr>
      <w:r w:rsidDel="00000000" w:rsidR="00000000" w:rsidRPr="00000000">
        <w:rPr>
          <w:b w:val="1"/>
          <w:rtl w:val="0"/>
        </w:rPr>
        <w:t xml:space="preserve">Security Standards</w:t>
      </w:r>
      <w:r w:rsidDel="00000000" w:rsidR="00000000" w:rsidRPr="00000000">
        <w:rPr>
          <w:rtl w:val="0"/>
        </w:rPr>
        <w:t xml:space="preserve">: ISO 27001, SOC 2, or ICS frameworks like IEC 62443.  </w:t>
      </w:r>
    </w:p>
    <w:p w:rsidR="00000000" w:rsidDel="00000000" w:rsidP="00000000" w:rsidRDefault="00000000" w:rsidRPr="00000000" w14:paraId="000000D6">
      <w:pPr>
        <w:numPr>
          <w:ilvl w:val="0"/>
          <w:numId w:val="4"/>
        </w:numPr>
        <w:ind w:left="720" w:hanging="360"/>
        <w:rPr/>
      </w:pPr>
      <w:r w:rsidDel="00000000" w:rsidR="00000000" w:rsidRPr="00000000">
        <w:rPr>
          <w:b w:val="1"/>
          <w:rtl w:val="0"/>
        </w:rPr>
        <w:t xml:space="preserve">EU-Specific Compliance:</w:t>
      </w:r>
      <w:r w:rsidDel="00000000" w:rsidR="00000000" w:rsidRPr="00000000">
        <w:rPr>
          <w:rtl w:val="0"/>
        </w:rPr>
        <w:t xml:space="preserve"> GDPR compliance, local data center presence, collaboration with ENISA guidelines.  </w:t>
      </w:r>
    </w:p>
    <w:p w:rsidR="00000000" w:rsidDel="00000000" w:rsidP="00000000" w:rsidRDefault="00000000" w:rsidRPr="00000000" w14:paraId="000000D7">
      <w:pPr>
        <w:numPr>
          <w:ilvl w:val="0"/>
          <w:numId w:val="4"/>
        </w:numPr>
        <w:ind w:left="720" w:hanging="360"/>
        <w:rPr/>
      </w:pPr>
      <w:r w:rsidDel="00000000" w:rsidR="00000000" w:rsidRPr="00000000">
        <w:rPr>
          <w:b w:val="1"/>
          <w:rtl w:val="0"/>
        </w:rPr>
        <w:t xml:space="preserve">Analyst Recognition:</w:t>
      </w:r>
      <w:r w:rsidDel="00000000" w:rsidR="00000000" w:rsidRPr="00000000">
        <w:rPr>
          <w:rtl w:val="0"/>
        </w:rPr>
        <w:t xml:space="preserve"> Mentions in Gartner, Forrester, or recognized ICS cybersecurity reports.</w:t>
      </w:r>
    </w:p>
    <w:p w:rsidR="00000000" w:rsidDel="00000000" w:rsidP="00000000" w:rsidRDefault="00000000" w:rsidRPr="00000000" w14:paraId="000000D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rPr>
          <w:b w:val="1"/>
          <w:sz w:val="34"/>
          <w:szCs w:val="34"/>
        </w:rPr>
      </w:pPr>
      <w:bookmarkStart w:colFirst="0" w:colLast="0" w:name="_kgz3mn6m9teo"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A">
      <w:pPr>
        <w:pStyle w:val="Heading3"/>
        <w:rPr>
          <w:b w:val="1"/>
          <w:color w:val="000000"/>
          <w:sz w:val="26"/>
          <w:szCs w:val="26"/>
        </w:rPr>
      </w:pPr>
      <w:bookmarkStart w:colFirst="0" w:colLast="0" w:name="_yoiequ2jtqmk" w:id="29"/>
      <w:bookmarkEnd w:id="29"/>
      <w:r w:rsidDel="00000000" w:rsidR="00000000" w:rsidRPr="00000000">
        <w:rPr>
          <w:b w:val="1"/>
          <w:color w:val="000000"/>
          <w:sz w:val="26"/>
          <w:szCs w:val="26"/>
          <w:rtl w:val="0"/>
        </w:rPr>
        <w:t xml:space="preserve">6.1 Licensing Structures (Subscription, Per-Asset, Enterprise)</w:t>
      </w:r>
    </w:p>
    <w:p w:rsidR="00000000" w:rsidDel="00000000" w:rsidP="00000000" w:rsidRDefault="00000000" w:rsidRPr="00000000" w14:paraId="000000DB">
      <w:pPr>
        <w:numPr>
          <w:ilvl w:val="0"/>
          <w:numId w:val="7"/>
        </w:numPr>
        <w:spacing w:before="200" w:lineRule="auto"/>
        <w:ind w:left="720" w:hanging="360"/>
        <w:rPr/>
      </w:pPr>
      <w:r w:rsidDel="00000000" w:rsidR="00000000" w:rsidRPr="00000000">
        <w:rPr>
          <w:b w:val="1"/>
          <w:rtl w:val="0"/>
        </w:rPr>
        <w:t xml:space="preserve">Subscription Model: </w:t>
      </w:r>
      <w:r w:rsidDel="00000000" w:rsidR="00000000" w:rsidRPr="00000000">
        <w:rPr>
          <w:rtl w:val="0"/>
        </w:rPr>
        <w:t xml:space="preserve">Annual or multi-year with potential volume discounts for large device counts.  </w:t>
      </w:r>
    </w:p>
    <w:p w:rsidR="00000000" w:rsidDel="00000000" w:rsidP="00000000" w:rsidRDefault="00000000" w:rsidRPr="00000000" w14:paraId="000000DC">
      <w:pPr>
        <w:numPr>
          <w:ilvl w:val="0"/>
          <w:numId w:val="7"/>
        </w:numPr>
        <w:ind w:left="720" w:hanging="360"/>
        <w:rPr/>
      </w:pPr>
      <w:r w:rsidDel="00000000" w:rsidR="00000000" w:rsidRPr="00000000">
        <w:rPr>
          <w:b w:val="1"/>
          <w:rtl w:val="0"/>
        </w:rPr>
        <w:t xml:space="preserve">Per-Device or Per-Site Pricing</w:t>
      </w:r>
      <w:r w:rsidDel="00000000" w:rsidR="00000000" w:rsidRPr="00000000">
        <w:rPr>
          <w:rtl w:val="0"/>
        </w:rPr>
        <w:t xml:space="preserve">: Scaled to reflect the breadth of connected endpoints.  </w:t>
      </w:r>
    </w:p>
    <w:p w:rsidR="00000000" w:rsidDel="00000000" w:rsidP="00000000" w:rsidRDefault="00000000" w:rsidRPr="00000000" w14:paraId="000000DD">
      <w:pPr>
        <w:numPr>
          <w:ilvl w:val="0"/>
          <w:numId w:val="7"/>
        </w:numPr>
        <w:ind w:left="720" w:hanging="360"/>
        <w:rPr/>
      </w:pPr>
      <w:r w:rsidDel="00000000" w:rsidR="00000000" w:rsidRPr="00000000">
        <w:rPr>
          <w:b w:val="1"/>
          <w:rtl w:val="0"/>
        </w:rPr>
        <w:t xml:space="preserve">Enterprise Agreement:</w:t>
      </w:r>
      <w:r w:rsidDel="00000000" w:rsidR="00000000" w:rsidRPr="00000000">
        <w:rPr>
          <w:rtl w:val="0"/>
        </w:rPr>
        <w:t xml:space="preserve"> Unlimited coverage with a single license cost </w:t>
      </w:r>
      <w:r w:rsidDel="00000000" w:rsidR="00000000" w:rsidRPr="00000000">
        <w:rPr>
          <w:rtl w:val="0"/>
        </w:rPr>
        <w:t xml:space="preserve">if expanding</w:t>
      </w:r>
      <w:r w:rsidDel="00000000" w:rsidR="00000000" w:rsidRPr="00000000">
        <w:rPr>
          <w:rtl w:val="0"/>
        </w:rPr>
        <w:t xml:space="preserve"> across multiple business units.</w:t>
      </w:r>
    </w:p>
    <w:p w:rsidR="00000000" w:rsidDel="00000000" w:rsidP="00000000" w:rsidRDefault="00000000" w:rsidRPr="00000000" w14:paraId="000000DE">
      <w:pPr>
        <w:pStyle w:val="Heading3"/>
        <w:rPr>
          <w:b w:val="1"/>
          <w:color w:val="000000"/>
          <w:sz w:val="26"/>
          <w:szCs w:val="26"/>
        </w:rPr>
      </w:pPr>
      <w:bookmarkStart w:colFirst="0" w:colLast="0" w:name="_vkip4d7cuxpk"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DF">
      <w:pPr>
        <w:numPr>
          <w:ilvl w:val="0"/>
          <w:numId w:val="34"/>
        </w:numPr>
        <w:spacing w:before="200" w:lineRule="auto"/>
        <w:ind w:left="720" w:hanging="360"/>
        <w:rPr>
          <w:b w:val="1"/>
        </w:rPr>
      </w:pPr>
      <w:r w:rsidDel="00000000" w:rsidR="00000000" w:rsidRPr="00000000">
        <w:rPr>
          <w:b w:val="1"/>
          <w:rtl w:val="0"/>
        </w:rPr>
        <w:t xml:space="preserve">Support Levels  </w:t>
      </w:r>
    </w:p>
    <w:p w:rsidR="00000000" w:rsidDel="00000000" w:rsidP="00000000" w:rsidRDefault="00000000" w:rsidRPr="00000000" w14:paraId="000000E0">
      <w:pPr>
        <w:numPr>
          <w:ilvl w:val="0"/>
          <w:numId w:val="12"/>
        </w:numPr>
        <w:spacing w:after="0" w:before="200" w:lineRule="auto"/>
        <w:ind w:left="1440" w:hanging="360"/>
        <w:rPr/>
      </w:pPr>
      <w:r w:rsidDel="00000000" w:rsidR="00000000" w:rsidRPr="00000000">
        <w:rPr>
          <w:rtl w:val="0"/>
        </w:rPr>
        <w:t xml:space="preserve">24/7 hotlines, dedicated technical account managers, severity-based escalations.  </w:t>
      </w:r>
    </w:p>
    <w:p w:rsidR="00000000" w:rsidDel="00000000" w:rsidP="00000000" w:rsidRDefault="00000000" w:rsidRPr="00000000" w14:paraId="000000E1">
      <w:pPr>
        <w:numPr>
          <w:ilvl w:val="0"/>
          <w:numId w:val="12"/>
        </w:numPr>
        <w:ind w:left="1440" w:hanging="360"/>
        <w:rPr/>
      </w:pPr>
      <w:r w:rsidDel="00000000" w:rsidR="00000000" w:rsidRPr="00000000">
        <w:rPr>
          <w:rtl w:val="0"/>
        </w:rPr>
        <w:t xml:space="preserve">Defined timeframes for critical vulnerability patches, dev escalations.</w:t>
      </w:r>
    </w:p>
    <w:p w:rsidR="00000000" w:rsidDel="00000000" w:rsidP="00000000" w:rsidRDefault="00000000" w:rsidRPr="00000000" w14:paraId="000000E2">
      <w:pPr>
        <w:numPr>
          <w:ilvl w:val="0"/>
          <w:numId w:val="34"/>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Frequency of feature releases, security updates, device discovery signatures.  </w:t>
      </w:r>
    </w:p>
    <w:p w:rsidR="00000000" w:rsidDel="00000000" w:rsidP="00000000" w:rsidRDefault="00000000" w:rsidRPr="00000000" w14:paraId="000000E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Mechanisms for urgent hotfixes or zero-day exploit coverage.</w:t>
      </w:r>
    </w:p>
    <w:p w:rsidR="00000000" w:rsidDel="00000000" w:rsidP="00000000" w:rsidRDefault="00000000" w:rsidRPr="00000000" w14:paraId="000000E5">
      <w:pPr>
        <w:numPr>
          <w:ilvl w:val="0"/>
          <w:numId w:val="34"/>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Response times for support tickets, resolution deadlines, performance guarantees.  </w:t>
      </w:r>
    </w:p>
    <w:p w:rsidR="00000000" w:rsidDel="00000000" w:rsidP="00000000" w:rsidRDefault="00000000" w:rsidRPr="00000000" w14:paraId="000000E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Penalties or credits if SLAs are repeatedly missed.</w:t>
      </w:r>
    </w:p>
    <w:p w:rsidR="00000000" w:rsidDel="00000000" w:rsidP="00000000" w:rsidRDefault="00000000" w:rsidRPr="00000000" w14:paraId="000000E8">
      <w:pPr>
        <w:pStyle w:val="Heading3"/>
        <w:rPr>
          <w:b w:val="1"/>
          <w:color w:val="000000"/>
          <w:sz w:val="26"/>
          <w:szCs w:val="26"/>
        </w:rPr>
      </w:pPr>
      <w:bookmarkStart w:colFirst="0" w:colLast="0" w:name="_h9by1bkbocvt"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9">
      <w:pPr>
        <w:numPr>
          <w:ilvl w:val="0"/>
          <w:numId w:val="30"/>
        </w:numPr>
        <w:spacing w:before="200" w:lineRule="auto"/>
        <w:ind w:left="720" w:hanging="360"/>
        <w:rPr/>
      </w:pPr>
      <w:r w:rsidDel="00000000" w:rsidR="00000000" w:rsidRPr="00000000">
        <w:rPr>
          <w:b w:val="1"/>
          <w:rtl w:val="0"/>
        </w:rPr>
        <w:t xml:space="preserve">Professional Services: </w:t>
      </w:r>
      <w:r w:rsidDel="00000000" w:rsidR="00000000" w:rsidRPr="00000000">
        <w:rPr>
          <w:rtl w:val="0"/>
        </w:rPr>
        <w:t xml:space="preserve">Implementation guidance, integrations, advanced analytics customization, or compliance consulting.  </w:t>
      </w:r>
    </w:p>
    <w:p w:rsidR="00000000" w:rsidDel="00000000" w:rsidP="00000000" w:rsidRDefault="00000000" w:rsidRPr="00000000" w14:paraId="000000EA">
      <w:pPr>
        <w:numPr>
          <w:ilvl w:val="0"/>
          <w:numId w:val="30"/>
        </w:numPr>
        <w:ind w:left="720" w:hanging="360"/>
        <w:rPr/>
      </w:pPr>
      <w:r w:rsidDel="00000000" w:rsidR="00000000" w:rsidRPr="00000000">
        <w:rPr>
          <w:b w:val="1"/>
          <w:rtl w:val="0"/>
        </w:rPr>
        <w:t xml:space="preserve">Managed Services: </w:t>
      </w:r>
      <w:r w:rsidDel="00000000" w:rsidR="00000000" w:rsidRPr="00000000">
        <w:rPr>
          <w:rtl w:val="0"/>
        </w:rPr>
        <w:t xml:space="preserve">Outsourced daily monitoring and incident handling if internal staff is limited.  </w:t>
      </w:r>
    </w:p>
    <w:p w:rsidR="00000000" w:rsidDel="00000000" w:rsidP="00000000" w:rsidRDefault="00000000" w:rsidRPr="00000000" w14:paraId="000000EB">
      <w:pPr>
        <w:numPr>
          <w:ilvl w:val="0"/>
          <w:numId w:val="30"/>
        </w:numPr>
        <w:ind w:left="720" w:hanging="360"/>
        <w:rPr/>
      </w:pPr>
      <w:r w:rsidDel="00000000" w:rsidR="00000000" w:rsidRPr="00000000">
        <w:rPr>
          <w:b w:val="1"/>
          <w:rtl w:val="0"/>
        </w:rPr>
        <w:t xml:space="preserve">Future Scalability:</w:t>
      </w:r>
      <w:r w:rsidDel="00000000" w:rsidR="00000000" w:rsidRPr="00000000">
        <w:rPr>
          <w:rtl w:val="0"/>
        </w:rPr>
        <w:t xml:space="preserve"> Clear path for adding newly acquired sites, business expansions, or more advanced threat detection modules.</w:t>
      </w:r>
    </w:p>
    <w:p w:rsidR="00000000" w:rsidDel="00000000" w:rsidP="00000000" w:rsidRDefault="00000000" w:rsidRPr="00000000" w14:paraId="000000EC">
      <w:pPr>
        <w:pStyle w:val="Heading3"/>
        <w:rPr>
          <w:b w:val="1"/>
          <w:color w:val="000000"/>
          <w:sz w:val="26"/>
          <w:szCs w:val="26"/>
        </w:rPr>
      </w:pPr>
      <w:bookmarkStart w:colFirst="0" w:colLast="0" w:name="_57t5dalxcedn" w:id="32"/>
      <w:bookmarkEnd w:id="32"/>
      <w:r w:rsidDel="00000000" w:rsidR="00000000" w:rsidRPr="00000000">
        <w:rPr>
          <w:b w:val="1"/>
          <w:color w:val="000000"/>
          <w:sz w:val="26"/>
          <w:szCs w:val="26"/>
          <w:rtl w:val="0"/>
        </w:rPr>
        <w:t xml:space="preserve">6.4 Payment Terms and Contractual Flexibility</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pPr>
      <w:r w:rsidDel="00000000" w:rsidR="00000000" w:rsidRPr="00000000">
        <w:rPr>
          <w:b w:val="1"/>
          <w:rtl w:val="0"/>
        </w:rPr>
        <w:t xml:space="preserve">Billing Cycles:</w:t>
      </w:r>
      <w:r w:rsidDel="00000000" w:rsidR="00000000" w:rsidRPr="00000000">
        <w:rPr>
          <w:rtl w:val="0"/>
        </w:rPr>
        <w:t xml:space="preserve"> Monthly, quarterly, or annual.  </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b w:val="1"/>
          <w:rtl w:val="0"/>
        </w:rPr>
        <w:t xml:space="preserve">Contract Duration: </w:t>
      </w:r>
      <w:r w:rsidDel="00000000" w:rsidR="00000000" w:rsidRPr="00000000">
        <w:rPr>
          <w:rtl w:val="0"/>
        </w:rPr>
        <w:t xml:space="preserve">Typical 1–3 years with renewal or extension options based on compliance timelines.  </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rPr>
      </w:pPr>
      <w:r w:rsidDel="00000000" w:rsidR="00000000" w:rsidRPr="00000000">
        <w:rPr>
          <w:b w:val="1"/>
          <w:sz w:val="22"/>
          <w:szCs w:val="22"/>
          <w:rtl w:val="0"/>
        </w:rPr>
        <w:t xml:space="preserve">Early Termination:</w:t>
      </w:r>
      <w:r w:rsidDel="00000000" w:rsidR="00000000" w:rsidRPr="00000000">
        <w:rPr>
          <w:sz w:val="22"/>
          <w:szCs w:val="22"/>
          <w:rtl w:val="0"/>
        </w:rPr>
        <w:t xml:space="preserve"> Conditions for con</w:t>
      </w:r>
      <w:r w:rsidDel="00000000" w:rsidR="00000000" w:rsidRPr="00000000">
        <w:rPr>
          <w:sz w:val="22"/>
          <w:szCs w:val="22"/>
          <w:rtl w:val="0"/>
        </w:rPr>
        <w:t xml:space="preserve">tract exit if the vendor fails to meet NIS2 obligations or internal performance standards.</w:t>
      </w:r>
    </w:p>
    <w:p w:rsidR="00000000" w:rsidDel="00000000" w:rsidP="00000000" w:rsidRDefault="00000000" w:rsidRPr="00000000" w14:paraId="000000F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rPr>
          <w:b w:val="1"/>
          <w:sz w:val="34"/>
          <w:szCs w:val="34"/>
        </w:rPr>
      </w:pPr>
      <w:bookmarkStart w:colFirst="0" w:colLast="0" w:name="_l4s08h12yjn"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2">
      <w:pPr>
        <w:pStyle w:val="Heading3"/>
        <w:rPr>
          <w:b w:val="1"/>
          <w:color w:val="000000"/>
          <w:sz w:val="26"/>
          <w:szCs w:val="26"/>
        </w:rPr>
      </w:pPr>
      <w:bookmarkStart w:colFirst="0" w:colLast="0" w:name="_has2uambl0gy" w:id="34"/>
      <w:bookmarkEnd w:id="34"/>
      <w:r w:rsidDel="00000000" w:rsidR="00000000" w:rsidRPr="00000000">
        <w:rPr>
          <w:b w:val="1"/>
          <w:color w:val="000000"/>
          <w:sz w:val="26"/>
          <w:szCs w:val="26"/>
          <w:rtl w:val="0"/>
        </w:rPr>
        <w:t xml:space="preserve">7.1 Alignment with NIS2 Requirements</w:t>
      </w:r>
    </w:p>
    <w:p w:rsidR="00000000" w:rsidDel="00000000" w:rsidP="00000000" w:rsidRDefault="00000000" w:rsidRPr="00000000" w14:paraId="000000F3">
      <w:pPr>
        <w:numPr>
          <w:ilvl w:val="0"/>
          <w:numId w:val="39"/>
        </w:numPr>
        <w:spacing w:before="200" w:lineRule="auto"/>
        <w:ind w:left="720" w:hanging="360"/>
        <w:rPr/>
      </w:pPr>
      <w:r w:rsidDel="00000000" w:rsidR="00000000" w:rsidRPr="00000000">
        <w:rPr>
          <w:b w:val="1"/>
          <w:rtl w:val="0"/>
        </w:rPr>
        <w:t xml:space="preserve">Coverage:</w:t>
      </w:r>
      <w:r w:rsidDel="00000000" w:rsidR="00000000" w:rsidRPr="00000000">
        <w:rPr>
          <w:rtl w:val="0"/>
        </w:rPr>
        <w:t xml:space="preserve"> Thoroughness in addressing risk management, incident reporting, supply chain oversight, and other key directive elements.  </w:t>
      </w:r>
    </w:p>
    <w:p w:rsidR="00000000" w:rsidDel="00000000" w:rsidP="00000000" w:rsidRDefault="00000000" w:rsidRPr="00000000" w14:paraId="000000F4">
      <w:pPr>
        <w:numPr>
          <w:ilvl w:val="0"/>
          <w:numId w:val="39"/>
        </w:numPr>
        <w:ind w:left="720" w:hanging="360"/>
        <w:rPr/>
      </w:pPr>
      <w:r w:rsidDel="00000000" w:rsidR="00000000" w:rsidRPr="00000000">
        <w:rPr>
          <w:b w:val="1"/>
          <w:rtl w:val="0"/>
        </w:rPr>
        <w:t xml:space="preserve">Technical Depth: </w:t>
      </w:r>
      <w:r w:rsidDel="00000000" w:rsidR="00000000" w:rsidRPr="00000000">
        <w:rPr>
          <w:rtl w:val="0"/>
        </w:rPr>
        <w:t xml:space="preserve">Efficacy in discovering specialized OT or ICS devices, supporting advanced security checks.</w:t>
      </w:r>
    </w:p>
    <w:p w:rsidR="00000000" w:rsidDel="00000000" w:rsidP="00000000" w:rsidRDefault="00000000" w:rsidRPr="00000000" w14:paraId="000000F5">
      <w:pPr>
        <w:pStyle w:val="Heading3"/>
        <w:rPr>
          <w:b w:val="1"/>
          <w:color w:val="000000"/>
          <w:sz w:val="26"/>
          <w:szCs w:val="26"/>
        </w:rPr>
      </w:pPr>
      <w:bookmarkStart w:colFirst="0" w:colLast="0" w:name="_kd3lrfgf1pyg" w:id="35"/>
      <w:bookmarkEnd w:id="35"/>
      <w:r w:rsidDel="00000000" w:rsidR="00000000" w:rsidRPr="00000000">
        <w:rPr>
          <w:b w:val="1"/>
          <w:color w:val="000000"/>
          <w:sz w:val="26"/>
          <w:szCs w:val="26"/>
          <w:rtl w:val="0"/>
        </w:rPr>
        <w:t xml:space="preserve">7.2 Technical Fit, TCO, and ROI</w:t>
      </w:r>
    </w:p>
    <w:p w:rsidR="00000000" w:rsidDel="00000000" w:rsidP="00000000" w:rsidRDefault="00000000" w:rsidRPr="00000000" w14:paraId="000000F6">
      <w:pPr>
        <w:numPr>
          <w:ilvl w:val="0"/>
          <w:numId w:val="40"/>
        </w:numPr>
        <w:spacing w:before="200" w:lineRule="auto"/>
        <w:ind w:left="720" w:hanging="360"/>
        <w:rPr/>
      </w:pPr>
      <w:r w:rsidDel="00000000" w:rsidR="00000000" w:rsidRPr="00000000">
        <w:rPr>
          <w:b w:val="1"/>
          <w:rtl w:val="0"/>
        </w:rPr>
        <w:t xml:space="preserve">Integration: </w:t>
      </w:r>
      <w:r w:rsidDel="00000000" w:rsidR="00000000" w:rsidRPr="00000000">
        <w:rPr>
          <w:rtl w:val="0"/>
        </w:rPr>
        <w:t xml:space="preserve">Compatibility with existing SIEM, NAC, CMDB, or ICS management systems.  </w:t>
      </w:r>
    </w:p>
    <w:p w:rsidR="00000000" w:rsidDel="00000000" w:rsidP="00000000" w:rsidRDefault="00000000" w:rsidRPr="00000000" w14:paraId="000000F7">
      <w:pPr>
        <w:numPr>
          <w:ilvl w:val="0"/>
          <w:numId w:val="40"/>
        </w:numPr>
        <w:ind w:left="720" w:hanging="360"/>
        <w:rPr/>
      </w:pPr>
      <w:r w:rsidDel="00000000" w:rsidR="00000000" w:rsidRPr="00000000">
        <w:rPr>
          <w:b w:val="1"/>
          <w:rtl w:val="0"/>
        </w:rPr>
        <w:t xml:space="preserve">Total Cost: </w:t>
      </w:r>
      <w:r w:rsidDel="00000000" w:rsidR="00000000" w:rsidRPr="00000000">
        <w:rPr>
          <w:rtl w:val="0"/>
        </w:rPr>
        <w:t xml:space="preserve">Subscription fees, hardware, professional services, internal resource needs.  </w:t>
      </w:r>
    </w:p>
    <w:p w:rsidR="00000000" w:rsidDel="00000000" w:rsidP="00000000" w:rsidRDefault="00000000" w:rsidRPr="00000000" w14:paraId="000000F8">
      <w:pPr>
        <w:numPr>
          <w:ilvl w:val="0"/>
          <w:numId w:val="40"/>
        </w:numPr>
        <w:ind w:left="720" w:hanging="360"/>
        <w:rPr/>
      </w:pPr>
      <w:r w:rsidDel="00000000" w:rsidR="00000000" w:rsidRPr="00000000">
        <w:rPr>
          <w:b w:val="1"/>
          <w:rtl w:val="0"/>
        </w:rPr>
        <w:t xml:space="preserve">Expected Benefits:</w:t>
      </w:r>
      <w:r w:rsidDel="00000000" w:rsidR="00000000" w:rsidRPr="00000000">
        <w:rPr>
          <w:rtl w:val="0"/>
        </w:rPr>
        <w:t xml:space="preserve"> Reduction in breach probability, compliance overhead, or operational disruptions.</w:t>
      </w:r>
    </w:p>
    <w:p w:rsidR="00000000" w:rsidDel="00000000" w:rsidP="00000000" w:rsidRDefault="00000000" w:rsidRPr="00000000" w14:paraId="000000F9">
      <w:pPr>
        <w:pStyle w:val="Heading3"/>
        <w:rPr>
          <w:b w:val="1"/>
          <w:color w:val="000000"/>
          <w:sz w:val="26"/>
          <w:szCs w:val="26"/>
        </w:rPr>
      </w:pPr>
      <w:bookmarkStart w:colFirst="0" w:colLast="0" w:name="_1v32oc7ab8od"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A">
      <w:pPr>
        <w:numPr>
          <w:ilvl w:val="0"/>
          <w:numId w:val="28"/>
        </w:numPr>
        <w:spacing w:before="200" w:lineRule="auto"/>
        <w:ind w:left="720" w:hanging="360"/>
        <w:rPr/>
      </w:pPr>
      <w:r w:rsidDel="00000000" w:rsidR="00000000" w:rsidRPr="00000000">
        <w:rPr>
          <w:b w:val="1"/>
          <w:rtl w:val="0"/>
        </w:rPr>
        <w:t xml:space="preserve">Past Performance: </w:t>
      </w:r>
      <w:r w:rsidDel="00000000" w:rsidR="00000000" w:rsidRPr="00000000">
        <w:rPr>
          <w:rtl w:val="0"/>
        </w:rPr>
        <w:t xml:space="preserve">Successful large-scale or mission-critical deployments.  </w:t>
      </w:r>
    </w:p>
    <w:p w:rsidR="00000000" w:rsidDel="00000000" w:rsidP="00000000" w:rsidRDefault="00000000" w:rsidRPr="00000000" w14:paraId="000000FB">
      <w:pPr>
        <w:numPr>
          <w:ilvl w:val="0"/>
          <w:numId w:val="28"/>
        </w:numPr>
        <w:ind w:left="720" w:hanging="360"/>
        <w:rPr/>
      </w:pPr>
      <w:r w:rsidDel="00000000" w:rsidR="00000000" w:rsidRPr="00000000">
        <w:rPr>
          <w:b w:val="1"/>
          <w:rtl w:val="0"/>
        </w:rPr>
        <w:t xml:space="preserve">Support Capabilities:</w:t>
      </w:r>
      <w:r w:rsidDel="00000000" w:rsidR="00000000" w:rsidRPr="00000000">
        <w:rPr>
          <w:rtl w:val="0"/>
        </w:rPr>
        <w:t xml:space="preserve"> Clear accountability for escalations, rapid release of patches, direct ICS/OT experience.</w:t>
      </w:r>
    </w:p>
    <w:p w:rsidR="00000000" w:rsidDel="00000000" w:rsidP="00000000" w:rsidRDefault="00000000" w:rsidRPr="00000000" w14:paraId="000000FC">
      <w:pPr>
        <w:pStyle w:val="Heading3"/>
        <w:rPr>
          <w:color w:val="000000"/>
        </w:rPr>
      </w:pPr>
      <w:bookmarkStart w:colFirst="0" w:colLast="0" w:name="_fmzvfwpsrk0v" w:id="37"/>
      <w:bookmarkEnd w:id="37"/>
      <w:r w:rsidDel="00000000" w:rsidR="00000000" w:rsidRPr="00000000">
        <w:rPr>
          <w:b w:val="1"/>
          <w:color w:val="000000"/>
          <w:sz w:val="26"/>
          <w:szCs w:val="26"/>
          <w:rtl w:val="0"/>
        </w:rPr>
        <w:t xml:space="preserve">7.4 Long-Term Partnership Potential</w:t>
      </w:r>
      <w:r w:rsidDel="00000000" w:rsidR="00000000" w:rsidRPr="00000000">
        <w:rPr>
          <w:rtl w:val="0"/>
        </w:rPr>
      </w:r>
    </w:p>
    <w:p w:rsidR="00000000" w:rsidDel="00000000" w:rsidP="00000000" w:rsidRDefault="00000000" w:rsidRPr="00000000" w14:paraId="000000FD">
      <w:pPr>
        <w:numPr>
          <w:ilvl w:val="0"/>
          <w:numId w:val="20"/>
        </w:numPr>
        <w:spacing w:before="200" w:lineRule="auto"/>
        <w:ind w:left="720" w:hanging="360"/>
        <w:rPr/>
      </w:pPr>
      <w:r w:rsidDel="00000000" w:rsidR="00000000" w:rsidRPr="00000000">
        <w:rPr>
          <w:b w:val="1"/>
          <w:rtl w:val="0"/>
        </w:rPr>
        <w:t xml:space="preserve">Innovation Roadmap: </w:t>
      </w:r>
      <w:r w:rsidDel="00000000" w:rsidR="00000000" w:rsidRPr="00000000">
        <w:rPr>
          <w:rtl w:val="0"/>
        </w:rPr>
        <w:t xml:space="preserve">Commitment to advanced threat detection (ML, zero trust approaches) or new ICS protocols as EU directives evolve.  </w:t>
      </w:r>
    </w:p>
    <w:p w:rsidR="00000000" w:rsidDel="00000000" w:rsidP="00000000" w:rsidRDefault="00000000" w:rsidRPr="00000000" w14:paraId="000000FE">
      <w:pPr>
        <w:numPr>
          <w:ilvl w:val="0"/>
          <w:numId w:val="20"/>
        </w:numPr>
        <w:ind w:left="720" w:hanging="360"/>
        <w:rPr/>
      </w:pPr>
      <w:r w:rsidDel="00000000" w:rsidR="00000000" w:rsidRPr="00000000">
        <w:rPr>
          <w:b w:val="1"/>
          <w:rtl w:val="0"/>
        </w:rPr>
        <w:t xml:space="preserve">Flexibility:</w:t>
      </w:r>
      <w:r w:rsidDel="00000000" w:rsidR="00000000" w:rsidRPr="00000000">
        <w:rPr>
          <w:rtl w:val="0"/>
        </w:rPr>
        <w:t xml:space="preserve"> Responsiveness to changing business landscapes, acquisitions, or expansions.</w:t>
      </w:r>
    </w:p>
    <w:p w:rsidR="00000000" w:rsidDel="00000000" w:rsidP="00000000" w:rsidRDefault="00000000" w:rsidRPr="00000000" w14:paraId="000000F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pStyle w:val="Heading2"/>
        <w:rPr>
          <w:b w:val="1"/>
          <w:sz w:val="34"/>
          <w:szCs w:val="34"/>
        </w:rPr>
      </w:pPr>
      <w:bookmarkStart w:colFirst="0" w:colLast="0" w:name="_r6w8pra2oafb"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1">
      <w:pPr>
        <w:pStyle w:val="Heading3"/>
        <w:rPr>
          <w:b w:val="1"/>
          <w:color w:val="000000"/>
          <w:sz w:val="26"/>
          <w:szCs w:val="26"/>
        </w:rPr>
      </w:pPr>
      <w:bookmarkStart w:colFirst="0" w:colLast="0" w:name="_mg9lfxs1jaya"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[Date]</w:t>
            </w:r>
          </w:p>
        </w:tc>
      </w:tr>
    </w:tbl>
    <w:p w:rsidR="00000000" w:rsidDel="00000000" w:rsidP="00000000" w:rsidRDefault="00000000" w:rsidRPr="00000000" w14:paraId="00000112">
      <w:pPr>
        <w:pStyle w:val="Heading3"/>
        <w:rPr>
          <w:b w:val="1"/>
          <w:color w:val="000000"/>
          <w:sz w:val="26"/>
          <w:szCs w:val="26"/>
        </w:rPr>
      </w:pPr>
      <w:bookmarkStart w:colFirst="0" w:colLast="0" w:name="_pfvm9lns4vn9" w:id="40"/>
      <w:bookmarkEnd w:id="40"/>
      <w:r w:rsidDel="00000000" w:rsidR="00000000" w:rsidRPr="00000000">
        <w:rPr>
          <w:b w:val="1"/>
          <w:color w:val="000000"/>
          <w:sz w:val="26"/>
          <w:szCs w:val="26"/>
          <w:rtl w:val="0"/>
        </w:rPr>
        <w:t xml:space="preserve">8.2 Proposal Format and Required Components</w:t>
      </w:r>
    </w:p>
    <w:p w:rsidR="00000000" w:rsidDel="00000000" w:rsidP="00000000" w:rsidRDefault="00000000" w:rsidRPr="00000000" w14:paraId="00000113">
      <w:pPr>
        <w:numPr>
          <w:ilvl w:val="0"/>
          <w:numId w:val="22"/>
        </w:numPr>
        <w:spacing w:before="200" w:lineRule="auto"/>
        <w:ind w:left="720" w:hanging="360"/>
        <w:rPr/>
      </w:pPr>
      <w:r w:rsidDel="00000000" w:rsidR="00000000" w:rsidRPr="00000000">
        <w:rPr>
          <w:rtl w:val="0"/>
        </w:rPr>
        <w:t xml:space="preserve">Executive Summary (2–3 pages)  </w:t>
      </w:r>
    </w:p>
    <w:p w:rsidR="00000000" w:rsidDel="00000000" w:rsidP="00000000" w:rsidRDefault="00000000" w:rsidRPr="00000000" w14:paraId="00000114">
      <w:pPr>
        <w:numPr>
          <w:ilvl w:val="0"/>
          <w:numId w:val="22"/>
        </w:numPr>
        <w:ind w:left="720" w:hanging="360"/>
        <w:rPr/>
      </w:pPr>
      <w:r w:rsidDel="00000000" w:rsidR="00000000" w:rsidRPr="00000000">
        <w:rPr>
          <w:rtl w:val="0"/>
        </w:rPr>
        <w:t xml:space="preserve">Company Background and Qualifications  </w:t>
      </w:r>
    </w:p>
    <w:p w:rsidR="00000000" w:rsidDel="00000000" w:rsidP="00000000" w:rsidRDefault="00000000" w:rsidRPr="00000000" w14:paraId="00000115">
      <w:pPr>
        <w:numPr>
          <w:ilvl w:val="0"/>
          <w:numId w:val="22"/>
        </w:numPr>
        <w:ind w:left="720" w:hanging="360"/>
        <w:rPr/>
      </w:pPr>
      <w:r w:rsidDel="00000000" w:rsidR="00000000" w:rsidRPr="00000000">
        <w:rPr>
          <w:rtl w:val="0"/>
        </w:rPr>
        <w:t xml:space="preserve">Technical/Functional Proposal (addressing Section 3 in detail)  </w:t>
      </w:r>
    </w:p>
    <w:p w:rsidR="00000000" w:rsidDel="00000000" w:rsidP="00000000" w:rsidRDefault="00000000" w:rsidRPr="00000000" w14:paraId="00000116">
      <w:pPr>
        <w:numPr>
          <w:ilvl w:val="0"/>
          <w:numId w:val="22"/>
        </w:numPr>
        <w:ind w:left="720" w:hanging="360"/>
        <w:rPr/>
      </w:pPr>
      <w:r w:rsidDel="00000000" w:rsidR="00000000" w:rsidRPr="00000000">
        <w:rPr>
          <w:rtl w:val="0"/>
        </w:rPr>
        <w:t xml:space="preserve">Implementation Plan and Timeline  </w:t>
      </w:r>
    </w:p>
    <w:p w:rsidR="00000000" w:rsidDel="00000000" w:rsidP="00000000" w:rsidRDefault="00000000" w:rsidRPr="00000000" w14:paraId="00000117">
      <w:pPr>
        <w:numPr>
          <w:ilvl w:val="0"/>
          <w:numId w:val="22"/>
        </w:numPr>
        <w:ind w:left="720" w:hanging="360"/>
        <w:rPr/>
      </w:pPr>
      <w:r w:rsidDel="00000000" w:rsidR="00000000" w:rsidRPr="00000000">
        <w:rPr>
          <w:rtl w:val="0"/>
        </w:rPr>
        <w:t xml:space="preserve">Pricing and Licensing Details  </w:t>
      </w:r>
    </w:p>
    <w:p w:rsidR="00000000" w:rsidDel="00000000" w:rsidP="00000000" w:rsidRDefault="00000000" w:rsidRPr="00000000" w14:paraId="00000118">
      <w:pPr>
        <w:numPr>
          <w:ilvl w:val="0"/>
          <w:numId w:val="22"/>
        </w:numPr>
        <w:ind w:left="720" w:hanging="360"/>
        <w:rPr/>
      </w:pPr>
      <w:r w:rsidDel="00000000" w:rsidR="00000000" w:rsidRPr="00000000">
        <w:rPr>
          <w:rtl w:val="0"/>
        </w:rPr>
        <w:t xml:space="preserve">References, Case Studies, and Certifications  </w:t>
      </w:r>
    </w:p>
    <w:p w:rsidR="00000000" w:rsidDel="00000000" w:rsidP="00000000" w:rsidRDefault="00000000" w:rsidRPr="00000000" w14:paraId="00000119">
      <w:pPr>
        <w:numPr>
          <w:ilvl w:val="0"/>
          <w:numId w:val="22"/>
        </w:numPr>
        <w:ind w:left="720" w:hanging="360"/>
        <w:rPr/>
      </w:pPr>
      <w:r w:rsidDel="00000000" w:rsidR="00000000" w:rsidRPr="00000000">
        <w:rPr>
          <w:rtl w:val="0"/>
        </w:rPr>
        <w:t xml:space="preserve">Appendices (optional)</w:t>
      </w:r>
    </w:p>
    <w:p w:rsidR="00000000" w:rsidDel="00000000" w:rsidP="00000000" w:rsidRDefault="00000000" w:rsidRPr="00000000" w14:paraId="0000011A">
      <w:pPr>
        <w:pStyle w:val="Heading3"/>
        <w:rPr>
          <w:b w:val="1"/>
          <w:color w:val="000000"/>
          <w:sz w:val="26"/>
          <w:szCs w:val="26"/>
        </w:rPr>
      </w:pPr>
      <w:bookmarkStart w:colFirst="0" w:colLast="0" w:name="_av9wqfvxcsi"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B">
      <w:pPr>
        <w:numPr>
          <w:ilvl w:val="0"/>
          <w:numId w:val="37"/>
        </w:numPr>
        <w:spacing w:before="200" w:lineRule="auto"/>
        <w:ind w:left="720" w:hanging="360"/>
        <w:rPr/>
      </w:pPr>
      <w:r w:rsidDel="00000000" w:rsidR="00000000" w:rsidRPr="00000000">
        <w:rPr>
          <w:b w:val="1"/>
          <w:rtl w:val="0"/>
        </w:rPr>
        <w:t xml:space="preserve">Primary Contact:</w:t>
      </w:r>
      <w:r w:rsidDel="00000000" w:rsidR="00000000" w:rsidRPr="00000000">
        <w:rPr>
          <w:rtl w:val="0"/>
        </w:rPr>
        <w:t xml:space="preserve"> [Name, Title, Email, Phone]  </w:t>
      </w:r>
    </w:p>
    <w:p w:rsidR="00000000" w:rsidDel="00000000" w:rsidP="00000000" w:rsidRDefault="00000000" w:rsidRPr="00000000" w14:paraId="0000011C">
      <w:pPr>
        <w:numPr>
          <w:ilvl w:val="0"/>
          <w:numId w:val="37"/>
        </w:numPr>
        <w:ind w:left="720" w:hanging="360"/>
        <w:rPr/>
      </w:pPr>
      <w:r w:rsidDel="00000000" w:rsidR="00000000" w:rsidRPr="00000000">
        <w:rPr>
          <w:rtl w:val="0"/>
        </w:rPr>
        <w:t xml:space="preserve">All questions should be submitted by the Q&amp;A deadline; official answers will be shared with all vendors to maintain fairness.</w:t>
      </w:r>
    </w:p>
    <w:p w:rsidR="00000000" w:rsidDel="00000000" w:rsidP="00000000" w:rsidRDefault="00000000" w:rsidRPr="00000000" w14:paraId="0000011D">
      <w:pPr>
        <w:pStyle w:val="Heading3"/>
        <w:rPr>
          <w:b w:val="1"/>
          <w:color w:val="000000"/>
          <w:sz w:val="26"/>
          <w:szCs w:val="26"/>
        </w:rPr>
      </w:pPr>
      <w:bookmarkStart w:colFirst="0" w:colLast="0" w:name="_7q03iybskbyf"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1E">
      <w:pPr>
        <w:numPr>
          <w:ilvl w:val="0"/>
          <w:numId w:val="14"/>
        </w:numPr>
        <w:spacing w:before="200" w:lineRule="auto"/>
        <w:ind w:left="720" w:hanging="360"/>
        <w:rPr/>
      </w:pPr>
      <w:r w:rsidDel="00000000" w:rsidR="00000000" w:rsidRPr="00000000">
        <w:rPr>
          <w:rtl w:val="0"/>
        </w:rPr>
        <w:t xml:space="preserve">A cross-functional evaluation committee (IT, OT, security, compliance) will assess proposals based on compliance coverage, technical merit, cost, and vendor credibility.  </w:t>
      </w:r>
    </w:p>
    <w:p w:rsidR="00000000" w:rsidDel="00000000" w:rsidP="00000000" w:rsidRDefault="00000000" w:rsidRPr="00000000" w14:paraId="0000011F">
      <w:pPr>
        <w:numPr>
          <w:ilvl w:val="0"/>
          <w:numId w:val="14"/>
        </w:numPr>
        <w:ind w:left="720" w:hanging="360"/>
        <w:rPr/>
      </w:pPr>
      <w:r w:rsidDel="00000000" w:rsidR="00000000" w:rsidRPr="00000000">
        <w:rPr>
          <w:rtl w:val="0"/>
        </w:rPr>
        <w:t xml:space="preserve">Shortlisted vendors may be invited for product demos, PoC trials, or deeper architectural discussions.  </w:t>
      </w:r>
    </w:p>
    <w:p w:rsidR="00000000" w:rsidDel="00000000" w:rsidP="00000000" w:rsidRDefault="00000000" w:rsidRPr="00000000" w14:paraId="00000120">
      <w:pPr>
        <w:numPr>
          <w:ilvl w:val="0"/>
          <w:numId w:val="14"/>
        </w:numPr>
        <w:ind w:left="720" w:hanging="360"/>
        <w:rPr/>
      </w:pPr>
      <w:r w:rsidDel="00000000" w:rsidR="00000000" w:rsidRPr="00000000">
        <w:rPr>
          <w:rtl w:val="0"/>
        </w:rPr>
        <w:t xml:space="preserve">Final contract award depends on successful negotiations and alignment with organizational objectives under NIS2.</w:t>
      </w:r>
    </w:p>
    <w:p w:rsidR="00000000" w:rsidDel="00000000" w:rsidP="00000000" w:rsidRDefault="00000000" w:rsidRPr="00000000" w14:paraId="0000012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pStyle w:val="Heading2"/>
        <w:rPr>
          <w:b w:val="1"/>
          <w:sz w:val="34"/>
          <w:szCs w:val="34"/>
        </w:rPr>
      </w:pPr>
      <w:bookmarkStart w:colFirst="0" w:colLast="0" w:name="_3hme5s97ckdg"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3">
      <w:pPr>
        <w:pStyle w:val="Heading3"/>
        <w:rPr>
          <w:b w:val="1"/>
          <w:color w:val="000000"/>
          <w:sz w:val="26"/>
          <w:szCs w:val="26"/>
        </w:rPr>
      </w:pPr>
      <w:bookmarkStart w:colFirst="0" w:colLast="0" w:name="_9ojhxeh8v8nj" w:id="44"/>
      <w:bookmarkEnd w:id="44"/>
      <w:r w:rsidDel="00000000" w:rsidR="00000000" w:rsidRPr="00000000">
        <w:rPr>
          <w:b w:val="1"/>
          <w:color w:val="000000"/>
          <w:sz w:val="26"/>
          <w:szCs w:val="26"/>
          <w:rtl w:val="0"/>
        </w:rPr>
        <w:t xml:space="preserve">9.1 Confidentiality and Data Protection</w:t>
      </w:r>
    </w:p>
    <w:p w:rsidR="00000000" w:rsidDel="00000000" w:rsidP="00000000" w:rsidRDefault="00000000" w:rsidRPr="00000000" w14:paraId="00000124">
      <w:pPr>
        <w:numPr>
          <w:ilvl w:val="0"/>
          <w:numId w:val="27"/>
        </w:numPr>
        <w:spacing w:before="200" w:lineRule="auto"/>
        <w:ind w:left="720" w:hanging="360"/>
        <w:rPr/>
      </w:pPr>
      <w:r w:rsidDel="00000000" w:rsidR="00000000" w:rsidRPr="00000000">
        <w:rPr>
          <w:rtl w:val="0"/>
        </w:rPr>
        <w:t xml:space="preserve">All RFP documents are confidential. Vendors must respect local data protection laws (GDPR, etc.) and any additional NDAs.  </w:t>
      </w:r>
    </w:p>
    <w:p w:rsidR="00000000" w:rsidDel="00000000" w:rsidP="00000000" w:rsidRDefault="00000000" w:rsidRPr="00000000" w14:paraId="00000125">
      <w:pPr>
        <w:numPr>
          <w:ilvl w:val="0"/>
          <w:numId w:val="27"/>
        </w:numPr>
        <w:ind w:left="720" w:hanging="360"/>
        <w:rPr/>
      </w:pPr>
      <w:r w:rsidDel="00000000" w:rsidR="00000000" w:rsidRPr="00000000">
        <w:rPr>
          <w:rtl w:val="0"/>
        </w:rPr>
        <w:t xml:space="preserve">The selected solution must uphold data processing standards consistent with NIS2 guidelines.</w:t>
      </w:r>
    </w:p>
    <w:p w:rsidR="00000000" w:rsidDel="00000000" w:rsidP="00000000" w:rsidRDefault="00000000" w:rsidRPr="00000000" w14:paraId="00000126">
      <w:pPr>
        <w:pStyle w:val="Heading3"/>
        <w:rPr>
          <w:b w:val="1"/>
          <w:color w:val="000000"/>
          <w:sz w:val="26"/>
          <w:szCs w:val="26"/>
        </w:rPr>
      </w:pPr>
      <w:bookmarkStart w:colFirst="0" w:colLast="0" w:name="_1cxnytrojyoh"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7">
      <w:pPr>
        <w:numPr>
          <w:ilvl w:val="0"/>
          <w:numId w:val="11"/>
        </w:numPr>
        <w:spacing w:before="200" w:lineRule="auto"/>
        <w:ind w:left="720" w:hanging="360"/>
        <w:rPr/>
      </w:pPr>
      <w:r w:rsidDel="00000000" w:rsidR="00000000" w:rsidRPr="00000000">
        <w:rPr>
          <w:rtl w:val="0"/>
        </w:rPr>
        <w:t xml:space="preserve">Vendors should carry cyber liability and professional indemnity coverage.  </w:t>
      </w:r>
    </w:p>
    <w:p w:rsidR="00000000" w:rsidDel="00000000" w:rsidP="00000000" w:rsidRDefault="00000000" w:rsidRPr="00000000" w14:paraId="00000128">
      <w:pPr>
        <w:numPr>
          <w:ilvl w:val="0"/>
          <w:numId w:val="11"/>
        </w:numPr>
        <w:ind w:left="720" w:hanging="360"/>
        <w:rPr/>
      </w:pPr>
      <w:r w:rsidDel="00000000" w:rsidR="00000000" w:rsidRPr="00000000">
        <w:rPr>
          <w:rtl w:val="0"/>
        </w:rPr>
        <w:t xml:space="preserve">Indemnification clauses should protect our organization from losses due to negligence or product vulnerabilities.</w:t>
      </w:r>
    </w:p>
    <w:p w:rsidR="00000000" w:rsidDel="00000000" w:rsidP="00000000" w:rsidRDefault="00000000" w:rsidRPr="00000000" w14:paraId="00000129">
      <w:pPr>
        <w:pStyle w:val="Heading3"/>
        <w:rPr>
          <w:b w:val="1"/>
          <w:color w:val="000000"/>
          <w:sz w:val="26"/>
          <w:szCs w:val="26"/>
        </w:rPr>
      </w:pPr>
      <w:bookmarkStart w:colFirst="0" w:colLast="0" w:name="_sin7vq52svd9"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A">
      <w:pPr>
        <w:numPr>
          <w:ilvl w:val="0"/>
          <w:numId w:val="32"/>
        </w:numPr>
        <w:spacing w:before="200" w:lineRule="auto"/>
        <w:ind w:left="720" w:hanging="360"/>
        <w:rPr/>
      </w:pPr>
      <w:r w:rsidDel="00000000" w:rsidR="00000000" w:rsidRPr="00000000">
        <w:rPr>
          <w:rtl w:val="0"/>
        </w:rPr>
        <w:t xml:space="preserve">Typical 1–3 year terms, with renewal options tied to NIS2 compliance timelines and risk reviews.  </w:t>
      </w:r>
    </w:p>
    <w:p w:rsidR="00000000" w:rsidDel="00000000" w:rsidP="00000000" w:rsidRDefault="00000000" w:rsidRPr="00000000" w14:paraId="0000012B">
      <w:pPr>
        <w:numPr>
          <w:ilvl w:val="0"/>
          <w:numId w:val="32"/>
        </w:numPr>
        <w:spacing w:before="0" w:lineRule="auto"/>
        <w:ind w:left="720" w:hanging="360"/>
        <w:rPr/>
      </w:pPr>
      <w:r w:rsidDel="00000000" w:rsidR="00000000" w:rsidRPr="00000000">
        <w:rPr>
          <w:rtl w:val="0"/>
        </w:rPr>
        <w:t xml:space="preserve">Early termination clauses for cause (e.g., SLA violations, inability to meet NIS2 obligations).</w:t>
      </w:r>
    </w:p>
    <w:p w:rsidR="00000000" w:rsidDel="00000000" w:rsidP="00000000" w:rsidRDefault="00000000" w:rsidRPr="00000000" w14:paraId="0000012C">
      <w:pPr>
        <w:pStyle w:val="Heading3"/>
        <w:rPr>
          <w:b w:val="1"/>
          <w:color w:val="000000"/>
          <w:sz w:val="26"/>
          <w:szCs w:val="26"/>
        </w:rPr>
      </w:pPr>
      <w:bookmarkStart w:colFirst="0" w:colLast="0" w:name="_ykcn912omhbh"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2D">
      <w:pPr>
        <w:numPr>
          <w:ilvl w:val="0"/>
          <w:numId w:val="38"/>
        </w:numPr>
        <w:spacing w:before="200" w:lineRule="auto"/>
        <w:ind w:left="720" w:hanging="360"/>
        <w:rPr/>
      </w:pPr>
      <w:r w:rsidDel="00000000" w:rsidR="00000000" w:rsidRPr="00000000">
        <w:rPr>
          <w:rtl w:val="0"/>
        </w:rPr>
        <w:t xml:space="preserve">Pre-Existing Vendor IP remains with the vendor.  </w:t>
      </w:r>
    </w:p>
    <w:p w:rsidR="00000000" w:rsidDel="00000000" w:rsidP="00000000" w:rsidRDefault="00000000" w:rsidRPr="00000000" w14:paraId="0000012E">
      <w:pPr>
        <w:numPr>
          <w:ilvl w:val="0"/>
          <w:numId w:val="38"/>
        </w:numPr>
        <w:ind w:left="720" w:hanging="360"/>
        <w:rPr/>
      </w:pPr>
      <w:r w:rsidDel="00000000" w:rsidR="00000000" w:rsidRPr="00000000">
        <w:rPr>
          <w:rtl w:val="0"/>
        </w:rPr>
        <w:t xml:space="preserve">Custom Integrations or co-developed solutions may be subject to separate licensing or ownership agreements.</w:t>
      </w:r>
    </w:p>
    <w:p w:rsidR="00000000" w:rsidDel="00000000" w:rsidP="00000000" w:rsidRDefault="00000000" w:rsidRPr="00000000" w14:paraId="0000012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pStyle w:val="Heading2"/>
        <w:rPr>
          <w:b w:val="1"/>
          <w:sz w:val="34"/>
          <w:szCs w:val="34"/>
        </w:rPr>
      </w:pPr>
      <w:bookmarkStart w:colFirst="0" w:colLast="0" w:name="_erj638unb4cl"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1">
      <w:pPr>
        <w:numPr>
          <w:ilvl w:val="0"/>
          <w:numId w:val="41"/>
        </w:numPr>
        <w:spacing w:before="200" w:lineRule="auto"/>
        <w:ind w:left="720" w:hanging="360"/>
        <w:rPr/>
      </w:pPr>
      <w:r w:rsidDel="00000000" w:rsidR="00000000" w:rsidRPr="00000000">
        <w:rPr>
          <w:b w:val="1"/>
          <w:rtl w:val="0"/>
        </w:rPr>
        <w:t xml:space="preserve">Detailed NIS2 Requirements Mapping:</w:t>
      </w:r>
      <w:r w:rsidDel="00000000" w:rsidR="00000000" w:rsidRPr="00000000">
        <w:rPr>
          <w:rtl w:val="0"/>
        </w:rPr>
        <w:t xml:space="preserve"> Show how solution capabilities align with each major article or requirement.  </w:t>
      </w:r>
    </w:p>
    <w:p w:rsidR="00000000" w:rsidDel="00000000" w:rsidP="00000000" w:rsidRDefault="00000000" w:rsidRPr="00000000" w14:paraId="00000132">
      <w:pPr>
        <w:numPr>
          <w:ilvl w:val="0"/>
          <w:numId w:val="41"/>
        </w:numPr>
        <w:ind w:left="720" w:hanging="360"/>
        <w:rPr/>
      </w:pPr>
      <w:r w:rsidDel="00000000" w:rsidR="00000000" w:rsidRPr="00000000">
        <w:rPr>
          <w:b w:val="1"/>
          <w:rtl w:val="0"/>
        </w:rPr>
        <w:t xml:space="preserve">Current Network Architecture: </w:t>
      </w:r>
      <w:r w:rsidDel="00000000" w:rsidR="00000000" w:rsidRPr="00000000">
        <w:rPr>
          <w:rtl w:val="0"/>
        </w:rPr>
        <w:t xml:space="preserve">High-level diagrams or device counts for scoping.  </w:t>
      </w:r>
    </w:p>
    <w:p w:rsidR="00000000" w:rsidDel="00000000" w:rsidP="00000000" w:rsidRDefault="00000000" w:rsidRPr="00000000" w14:paraId="00000133">
      <w:pPr>
        <w:numPr>
          <w:ilvl w:val="0"/>
          <w:numId w:val="41"/>
        </w:numPr>
        <w:ind w:left="720" w:hanging="360"/>
        <w:rPr/>
      </w:pPr>
      <w:r w:rsidDel="00000000" w:rsidR="00000000" w:rsidRPr="00000000">
        <w:rPr>
          <w:b w:val="1"/>
          <w:rtl w:val="0"/>
        </w:rPr>
        <w:t xml:space="preserve">Sample Contract or MSA:</w:t>
      </w:r>
      <w:r w:rsidDel="00000000" w:rsidR="00000000" w:rsidRPr="00000000">
        <w:rPr>
          <w:rtl w:val="0"/>
        </w:rPr>
        <w:t xml:space="preserve"> If standard organizational terms must be reviewed by vendors.  </w:t>
      </w:r>
    </w:p>
    <w:p w:rsidR="00000000" w:rsidDel="00000000" w:rsidP="00000000" w:rsidRDefault="00000000" w:rsidRPr="00000000" w14:paraId="00000134">
      <w:pPr>
        <w:numPr>
          <w:ilvl w:val="0"/>
          <w:numId w:val="41"/>
        </w:numPr>
        <w:ind w:left="720" w:hanging="360"/>
        <w:rPr/>
      </w:pPr>
      <w:r w:rsidDel="00000000" w:rsidR="00000000" w:rsidRPr="00000000">
        <w:rPr>
          <w:b w:val="1"/>
          <w:rtl w:val="0"/>
        </w:rPr>
        <w:t xml:space="preserve">Security Policies or Frameworks:</w:t>
      </w:r>
      <w:r w:rsidDel="00000000" w:rsidR="00000000" w:rsidRPr="00000000">
        <w:rPr>
          <w:rtl w:val="0"/>
        </w:rPr>
        <w:t xml:space="preserve"> Existing internal policies to ensure vendor alignment.  </w:t>
      </w:r>
    </w:p>
    <w:p w:rsidR="00000000" w:rsidDel="00000000" w:rsidP="00000000" w:rsidRDefault="00000000" w:rsidRPr="00000000" w14:paraId="00000135">
      <w:pPr>
        <w:numPr>
          <w:ilvl w:val="0"/>
          <w:numId w:val="41"/>
        </w:numPr>
        <w:ind w:left="720" w:hanging="360"/>
        <w:rPr/>
      </w:pPr>
      <w:r w:rsidDel="00000000" w:rsidR="00000000" w:rsidRPr="00000000">
        <w:rPr>
          <w:b w:val="1"/>
          <w:rtl w:val="0"/>
        </w:rPr>
        <w:t xml:space="preserve">Data Protection Addendums: </w:t>
      </w:r>
      <w:r w:rsidDel="00000000" w:rsidR="00000000" w:rsidRPr="00000000">
        <w:rPr>
          <w:rtl w:val="0"/>
        </w:rPr>
        <w:t xml:space="preserve">If personal data is processed or stored in the solution environment.</w:t>
      </w:r>
    </w:p>
    <w:p w:rsidR="00000000" w:rsidDel="00000000" w:rsidP="00000000" w:rsidRDefault="00000000" w:rsidRPr="00000000" w14:paraId="0000013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Style w:val="Heading2"/>
        <w:rPr>
          <w:b w:val="1"/>
          <w:sz w:val="34"/>
          <w:szCs w:val="34"/>
        </w:rPr>
      </w:pPr>
      <w:bookmarkStart w:colFirst="0" w:colLast="0" w:name="_c81rl1ntqfv2"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8">
      <w:pPr>
        <w:spacing w:before="200" w:lineRule="auto"/>
        <w:rPr/>
      </w:pPr>
      <w:r w:rsidDel="00000000" w:rsidR="00000000" w:rsidRPr="00000000">
        <w:rPr>
          <w:rtl w:val="0"/>
        </w:rPr>
        <w:t xml:space="preserve">This long-form RFP template sets the stage for procuring a comprehensive cybersecurity solution tailored to the NIS2 Directive. By emphasizing agentless real-time visibility, continuous vulnerability management, threat detection, and incident response, the final implementation ensures the organization can continuously comply with NIS2’s expanded scope and demonstrate robust risk management across IT, OT, IoT, and ICS infrastructures.</w:t>
      </w:r>
    </w:p>
    <w:p w:rsidR="00000000" w:rsidDel="00000000" w:rsidP="00000000" w:rsidRDefault="00000000" w:rsidRPr="00000000" w14:paraId="00000139">
      <w:pPr>
        <w:spacing w:before="200" w:lineRule="auto"/>
        <w:rPr/>
      </w:pPr>
      <w:r w:rsidDel="00000000" w:rsidR="00000000" w:rsidRPr="00000000">
        <w:rPr>
          <w:rtl w:val="0"/>
        </w:rPr>
        <w:t xml:space="preserve">Prospective vendors should showcase how their offerings holistically address NIS2 demands, reduce risk, and improve resilience, while seamlessly integrating into existing security ecosystems. Ultimately, our goal is to select a partner that supports ongoing compliance, strengthens our cybersecurity posture, and facilitates transparent collaboration with EU national authorities under the NIS2 framework.</w:t>
      </w:r>
    </w:p>
    <w:p w:rsidR="00000000" w:rsidDel="00000000" w:rsidP="00000000" w:rsidRDefault="00000000" w:rsidRPr="00000000" w14:paraId="0000013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provides general guidance for an RFP. Each organization should modify sections to reflect its specific environment, risk profile, and legal requirements. Consultation with legal and cybersecurity professionals is recommended prior to finalizing or issuing an RFP for NIS2 compliance.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