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RFP (Request for Proposal) template intended to help</w:t>
      </w:r>
      <w:r w:rsidDel="00000000" w:rsidR="00000000" w:rsidRPr="00000000">
        <w:rPr>
          <w:b w:val="1"/>
          <w:rtl w:val="0"/>
        </w:rPr>
        <w:t xml:space="preserve"> financial services organizations achieve and maintain compliance with the New York Department of Financial Services (NYDFS) Cybersecurity Regulation (23 NYCRR 500)</w:t>
      </w:r>
      <w:r w:rsidDel="00000000" w:rsidR="00000000" w:rsidRPr="00000000">
        <w:rPr>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Heading2"/>
        <w:rPr>
          <w:b w:val="1"/>
          <w:sz w:val="34"/>
          <w:szCs w:val="34"/>
        </w:rPr>
      </w:pPr>
      <w:bookmarkStart w:colFirst="0" w:colLast="0" w:name="_7arc8f9xc8tx" w:id="0"/>
      <w:bookmarkEnd w:id="0"/>
      <w:r w:rsidDel="00000000" w:rsidR="00000000" w:rsidRPr="00000000">
        <w:rPr>
          <w:b w:val="1"/>
          <w:sz w:val="34"/>
          <w:szCs w:val="34"/>
          <w:rtl w:val="0"/>
        </w:rPr>
        <w:t xml:space="preserve"> Table of Contents</w:t>
      </w:r>
    </w:p>
    <w:p w:rsidR="00000000" w:rsidDel="00000000" w:rsidP="00000000" w:rsidRDefault="00000000" w:rsidRPr="00000000" w14:paraId="00000003">
      <w:pPr>
        <w:numPr>
          <w:ilvl w:val="0"/>
          <w:numId w:val="20"/>
        </w:numPr>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4">
      <w:pPr>
        <w:ind w:left="720" w:firstLine="0"/>
        <w:rPr/>
      </w:pPr>
      <w:r w:rsidDel="00000000" w:rsidR="00000000" w:rsidRPr="00000000">
        <w:rPr>
          <w:rtl w:val="0"/>
        </w:rPr>
        <w:t xml:space="preserve">1.1 Purpose of the RFP  </w:t>
      </w:r>
    </w:p>
    <w:p w:rsidR="00000000" w:rsidDel="00000000" w:rsidP="00000000" w:rsidRDefault="00000000" w:rsidRPr="00000000" w14:paraId="00000005">
      <w:pPr>
        <w:ind w:left="720" w:firstLine="0"/>
        <w:rPr/>
      </w:pPr>
      <w:r w:rsidDel="00000000" w:rsidR="00000000" w:rsidRPr="00000000">
        <w:rPr>
          <w:rtl w:val="0"/>
        </w:rPr>
        <w:t xml:space="preserve">1.2 Background on NYDFS Cybersecurity Regulation (23 NYCRR 500)  </w:t>
      </w:r>
    </w:p>
    <w:p w:rsidR="00000000" w:rsidDel="00000000" w:rsidP="00000000" w:rsidRDefault="00000000" w:rsidRPr="00000000" w14:paraId="00000006">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7">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20"/>
        </w:numPr>
        <w:ind w:left="720" w:hanging="360"/>
        <w:rPr>
          <w:b w:val="1"/>
        </w:rPr>
      </w:pPr>
      <w:r w:rsidDel="00000000" w:rsidR="00000000" w:rsidRPr="00000000">
        <w:rPr>
          <w:b w:val="1"/>
          <w:rtl w:val="0"/>
        </w:rPr>
        <w:t xml:space="preserve">Scope of RFP  </w:t>
      </w:r>
    </w:p>
    <w:p w:rsidR="00000000" w:rsidDel="00000000" w:rsidP="00000000" w:rsidRDefault="00000000" w:rsidRPr="00000000" w14:paraId="0000000A">
      <w:pPr>
        <w:ind w:left="720" w:firstLine="0"/>
        <w:rPr/>
      </w:pPr>
      <w:r w:rsidDel="00000000" w:rsidR="00000000" w:rsidRPr="00000000">
        <w:rPr>
          <w:rtl w:val="0"/>
        </w:rPr>
        <w:t xml:space="preserve">2.1 In-Scope Environments and Systems (IT, OT, IoT, Cloud, etc.)  </w:t>
      </w:r>
    </w:p>
    <w:p w:rsidR="00000000" w:rsidDel="00000000" w:rsidP="00000000" w:rsidRDefault="00000000" w:rsidRPr="00000000" w14:paraId="0000000B">
      <w:pPr>
        <w:ind w:left="720" w:firstLine="0"/>
        <w:rPr/>
      </w:pPr>
      <w:r w:rsidDel="00000000" w:rsidR="00000000" w:rsidRPr="00000000">
        <w:rPr>
          <w:rtl w:val="0"/>
        </w:rPr>
        <w:t xml:space="preserve">2.2 Key Compliance Requirements Under 23 NYCRR 500  </w:t>
      </w:r>
    </w:p>
    <w:p w:rsidR="00000000" w:rsidDel="00000000" w:rsidP="00000000" w:rsidRDefault="00000000" w:rsidRPr="00000000" w14:paraId="0000000C">
      <w:pPr>
        <w:ind w:left="720" w:firstLine="0"/>
        <w:rPr/>
      </w:pPr>
      <w:r w:rsidDel="00000000" w:rsidR="00000000" w:rsidRPr="00000000">
        <w:rPr>
          <w:rtl w:val="0"/>
        </w:rPr>
        <w:t xml:space="preserve">2.3 Desired Outcomes and Deliverables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20"/>
        </w:numPr>
        <w:ind w:left="720" w:hanging="360"/>
        <w:rPr>
          <w:b w:val="1"/>
        </w:rPr>
      </w:pPr>
      <w:r w:rsidDel="00000000" w:rsidR="00000000" w:rsidRPr="00000000">
        <w:rPr>
          <w:b w:val="1"/>
          <w:rtl w:val="0"/>
        </w:rPr>
        <w:t xml:space="preserve">Technical and Functional Requirements  </w:t>
      </w:r>
    </w:p>
    <w:p w:rsidR="00000000" w:rsidDel="00000000" w:rsidP="00000000" w:rsidRDefault="00000000" w:rsidRPr="00000000" w14:paraId="0000000F">
      <w:pPr>
        <w:ind w:left="720" w:firstLine="0"/>
        <w:rPr/>
      </w:pPr>
      <w:r w:rsidDel="00000000" w:rsidR="00000000" w:rsidRPr="00000000">
        <w:rPr>
          <w:rtl w:val="0"/>
        </w:rPr>
        <w:t xml:space="preserve">3.1 Agentless Asset Discovery and Continuous Monitoring  </w:t>
      </w:r>
    </w:p>
    <w:p w:rsidR="00000000" w:rsidDel="00000000" w:rsidP="00000000" w:rsidRDefault="00000000" w:rsidRPr="00000000" w14:paraId="00000010">
      <w:pPr>
        <w:ind w:left="720" w:firstLine="0"/>
        <w:rPr/>
      </w:pPr>
      <w:r w:rsidDel="00000000" w:rsidR="00000000" w:rsidRPr="00000000">
        <w:rPr>
          <w:rtl w:val="0"/>
        </w:rPr>
        <w:t xml:space="preserve">3.2 Vulnerability Management and Threat Intelligence  </w:t>
      </w:r>
    </w:p>
    <w:p w:rsidR="00000000" w:rsidDel="00000000" w:rsidP="00000000" w:rsidRDefault="00000000" w:rsidRPr="00000000" w14:paraId="00000011">
      <w:pPr>
        <w:ind w:left="720" w:firstLine="0"/>
        <w:rPr/>
      </w:pPr>
      <w:r w:rsidDel="00000000" w:rsidR="00000000" w:rsidRPr="00000000">
        <w:rPr>
          <w:rtl w:val="0"/>
        </w:rPr>
        <w:t xml:space="preserve">3.3 Incident Detection, Response, and Reporting  </w:t>
      </w:r>
    </w:p>
    <w:p w:rsidR="00000000" w:rsidDel="00000000" w:rsidP="00000000" w:rsidRDefault="00000000" w:rsidRPr="00000000" w14:paraId="00000012">
      <w:pPr>
        <w:ind w:left="720" w:firstLine="0"/>
        <w:rPr/>
      </w:pPr>
      <w:r w:rsidDel="00000000" w:rsidR="00000000" w:rsidRPr="00000000">
        <w:rPr>
          <w:rtl w:val="0"/>
        </w:rPr>
        <w:t xml:space="preserve">3.4 Access Controls, Encryption, and Data Protection  </w:t>
      </w:r>
    </w:p>
    <w:p w:rsidR="00000000" w:rsidDel="00000000" w:rsidP="00000000" w:rsidRDefault="00000000" w:rsidRPr="00000000" w14:paraId="00000013">
      <w:pPr>
        <w:ind w:left="720" w:firstLine="0"/>
        <w:rPr/>
      </w:pPr>
      <w:r w:rsidDel="00000000" w:rsidR="00000000" w:rsidRPr="00000000">
        <w:rPr>
          <w:rtl w:val="0"/>
        </w:rPr>
        <w:t xml:space="preserve">3.5 Risk Assessment, Governance, and Reporting  </w:t>
      </w:r>
    </w:p>
    <w:p w:rsidR="00000000" w:rsidDel="00000000" w:rsidP="00000000" w:rsidRDefault="00000000" w:rsidRPr="00000000" w14:paraId="00000014">
      <w:pPr>
        <w:ind w:left="720" w:firstLine="0"/>
        <w:rPr/>
      </w:pPr>
      <w:r w:rsidDel="00000000" w:rsidR="00000000" w:rsidRPr="00000000">
        <w:rPr>
          <w:rtl w:val="0"/>
        </w:rPr>
        <w:t xml:space="preserve">3.6 Supply Chain and Third-Party Risk Management  </w:t>
      </w:r>
    </w:p>
    <w:p w:rsidR="00000000" w:rsidDel="00000000" w:rsidP="00000000" w:rsidRDefault="00000000" w:rsidRPr="00000000" w14:paraId="00000015">
      <w:pPr>
        <w:ind w:left="720" w:firstLine="0"/>
        <w:rPr/>
      </w:pPr>
      <w:r w:rsidDel="00000000" w:rsidR="00000000" w:rsidRPr="00000000">
        <w:rPr>
          <w:rtl w:val="0"/>
        </w:rPr>
        <w:t xml:space="preserve">3.7 Integration with Existing Security and IT Ecosystems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20"/>
        </w:numPr>
        <w:ind w:left="720" w:hanging="360"/>
        <w:rPr/>
      </w:pPr>
      <w:r w:rsidDel="00000000" w:rsidR="00000000" w:rsidRPr="00000000">
        <w:rPr>
          <w:b w:val="1"/>
          <w:rtl w:val="0"/>
        </w:rPr>
        <w:t xml:space="preserve">Implementation and Project Delivery </w:t>
      </w:r>
      <w:r w:rsidDel="00000000" w:rsidR="00000000" w:rsidRPr="00000000">
        <w:rPr>
          <w:rtl w:val="0"/>
        </w:rPr>
        <w:t xml:space="preserve"> </w:t>
      </w:r>
    </w:p>
    <w:p w:rsidR="00000000" w:rsidDel="00000000" w:rsidP="00000000" w:rsidRDefault="00000000" w:rsidRPr="00000000" w14:paraId="00000018">
      <w:pPr>
        <w:ind w:left="720" w:firstLine="0"/>
        <w:rPr/>
      </w:pPr>
      <w:r w:rsidDel="00000000" w:rsidR="00000000" w:rsidRPr="00000000">
        <w:rPr>
          <w:rtl w:val="0"/>
        </w:rPr>
        <w:t xml:space="preserve">4.1 Deployment Models (On-Prem, Cloud, Hybrid)  </w:t>
      </w:r>
    </w:p>
    <w:p w:rsidR="00000000" w:rsidDel="00000000" w:rsidP="00000000" w:rsidRDefault="00000000" w:rsidRPr="00000000" w14:paraId="00000019">
      <w:pPr>
        <w:ind w:left="720" w:firstLine="0"/>
        <w:rPr/>
      </w:pPr>
      <w:r w:rsidDel="00000000" w:rsidR="00000000" w:rsidRPr="00000000">
        <w:rPr>
          <w:rtl w:val="0"/>
        </w:rPr>
        <w:t xml:space="preserve">4.2 Phased Rollout and Timelines  </w:t>
      </w:r>
    </w:p>
    <w:p w:rsidR="00000000" w:rsidDel="00000000" w:rsidP="00000000" w:rsidRDefault="00000000" w:rsidRPr="00000000" w14:paraId="0000001A">
      <w:pPr>
        <w:ind w:left="720" w:firstLine="0"/>
        <w:rPr/>
      </w:pPr>
      <w:r w:rsidDel="00000000" w:rsidR="00000000" w:rsidRPr="00000000">
        <w:rPr>
          <w:rtl w:val="0"/>
        </w:rPr>
        <w:t xml:space="preserve">4.3 Training, Knowledge Transfer, and Change Management  </w:t>
      </w:r>
    </w:p>
    <w:p w:rsidR="00000000" w:rsidDel="00000000" w:rsidP="00000000" w:rsidRDefault="00000000" w:rsidRPr="00000000" w14:paraId="0000001B">
      <w:pPr>
        <w:ind w:left="720" w:firstLine="0"/>
        <w:rPr/>
      </w:pPr>
      <w:r w:rsidDel="00000000" w:rsidR="00000000" w:rsidRPr="00000000">
        <w:rPr>
          <w:rtl w:val="0"/>
        </w:rPr>
        <w:t xml:space="preserve">4.4 Risk Management and Contingency Planning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20"/>
        </w:numPr>
        <w:ind w:left="720" w:hanging="360"/>
        <w:rPr/>
      </w:pPr>
      <w:r w:rsidDel="00000000" w:rsidR="00000000" w:rsidRPr="00000000">
        <w:rPr>
          <w:b w:val="1"/>
          <w:rtl w:val="0"/>
        </w:rPr>
        <w:t xml:space="preserve">Vendor Qualifications and Experience </w:t>
      </w:r>
      <w:r w:rsidDel="00000000" w:rsidR="00000000" w:rsidRPr="00000000">
        <w:rPr>
          <w:rtl w:val="0"/>
        </w:rPr>
        <w:t xml:space="preserve"> </w:t>
      </w:r>
    </w:p>
    <w:p w:rsidR="00000000" w:rsidDel="00000000" w:rsidP="00000000" w:rsidRDefault="00000000" w:rsidRPr="00000000" w14:paraId="0000001E">
      <w:pPr>
        <w:ind w:left="720" w:firstLine="0"/>
        <w:rPr/>
      </w:pPr>
      <w:r w:rsidDel="00000000" w:rsidR="00000000" w:rsidRPr="00000000">
        <w:rPr>
          <w:rtl w:val="0"/>
        </w:rPr>
        <w:t xml:space="preserve">5.1 Company Overview and Financial Stability  </w:t>
      </w:r>
    </w:p>
    <w:p w:rsidR="00000000" w:rsidDel="00000000" w:rsidP="00000000" w:rsidRDefault="00000000" w:rsidRPr="00000000" w14:paraId="0000001F">
      <w:pPr>
        <w:ind w:left="720" w:firstLine="0"/>
        <w:rPr/>
      </w:pPr>
      <w:r w:rsidDel="00000000" w:rsidR="00000000" w:rsidRPr="00000000">
        <w:rPr>
          <w:rtl w:val="0"/>
        </w:rPr>
        <w:t xml:space="preserve">5.2 NYDFS 23 NYCRR 500 Expertise and Track Record  </w:t>
      </w:r>
    </w:p>
    <w:p w:rsidR="00000000" w:rsidDel="00000000" w:rsidP="00000000" w:rsidRDefault="00000000" w:rsidRPr="00000000" w14:paraId="00000020">
      <w:pPr>
        <w:ind w:left="720" w:firstLine="0"/>
        <w:rPr/>
      </w:pPr>
      <w:r w:rsidDel="00000000" w:rsidR="00000000" w:rsidRPr="00000000">
        <w:rPr>
          <w:rtl w:val="0"/>
        </w:rPr>
        <w:t xml:space="preserve">5.3 Industry Experience and Case Studies  </w:t>
      </w:r>
    </w:p>
    <w:p w:rsidR="00000000" w:rsidDel="00000000" w:rsidP="00000000" w:rsidRDefault="00000000" w:rsidRPr="00000000" w14:paraId="00000021">
      <w:pPr>
        <w:ind w:left="720" w:firstLine="0"/>
        <w:rPr/>
      </w:pPr>
      <w:r w:rsidDel="00000000" w:rsidR="00000000" w:rsidRPr="00000000">
        <w:rPr>
          <w:rtl w:val="0"/>
        </w:rPr>
        <w:t xml:space="preserve">5.4 Certifications, Accreditations, and Partnerships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20"/>
        </w:numPr>
        <w:ind w:left="720" w:hanging="360"/>
        <w:rPr/>
      </w:pPr>
      <w:r w:rsidDel="00000000" w:rsidR="00000000" w:rsidRPr="00000000">
        <w:rPr>
          <w:b w:val="1"/>
          <w:rtl w:val="0"/>
        </w:rPr>
        <w:t xml:space="preserve">Pricing and Commercial Terms </w:t>
      </w:r>
      <w:r w:rsidDel="00000000" w:rsidR="00000000" w:rsidRPr="00000000">
        <w:rPr>
          <w:rtl w:val="0"/>
        </w:rPr>
        <w:t xml:space="preserve"> </w:t>
      </w:r>
    </w:p>
    <w:p w:rsidR="00000000" w:rsidDel="00000000" w:rsidP="00000000" w:rsidRDefault="00000000" w:rsidRPr="00000000" w14:paraId="00000024">
      <w:pPr>
        <w:ind w:left="720" w:firstLine="0"/>
        <w:rPr/>
      </w:pPr>
      <w:r w:rsidDel="00000000" w:rsidR="00000000" w:rsidRPr="00000000">
        <w:rPr>
          <w:rtl w:val="0"/>
        </w:rPr>
        <w:t xml:space="preserve">6.1 Licensing (Subscription, Per-Asset, Enterprise)  </w:t>
      </w:r>
    </w:p>
    <w:p w:rsidR="00000000" w:rsidDel="00000000" w:rsidP="00000000" w:rsidRDefault="00000000" w:rsidRPr="00000000" w14:paraId="00000025">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6">
      <w:pPr>
        <w:ind w:left="720" w:firstLine="0"/>
        <w:rPr/>
      </w:pPr>
      <w:r w:rsidDel="00000000" w:rsidR="00000000" w:rsidRPr="00000000">
        <w:rPr>
          <w:rtl w:val="0"/>
        </w:rPr>
        <w:t xml:space="preserve">6.3 Additional Services and Scalability  </w:t>
      </w:r>
    </w:p>
    <w:p w:rsidR="00000000" w:rsidDel="00000000" w:rsidP="00000000" w:rsidRDefault="00000000" w:rsidRPr="00000000" w14:paraId="00000027">
      <w:pPr>
        <w:ind w:left="720" w:firstLine="0"/>
        <w:rPr/>
      </w:pPr>
      <w:r w:rsidDel="00000000" w:rsidR="00000000" w:rsidRPr="00000000">
        <w:rPr>
          <w:rtl w:val="0"/>
        </w:rPr>
        <w:t xml:space="preserve">6.4 Payment Terms and Contractual Flexibility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20"/>
        </w:numPr>
        <w:ind w:left="720" w:hanging="360"/>
        <w:rPr/>
      </w:pPr>
      <w:r w:rsidDel="00000000" w:rsidR="00000000" w:rsidRPr="00000000">
        <w:rPr>
          <w:b w:val="1"/>
          <w:rtl w:val="0"/>
        </w:rPr>
        <w:t xml:space="preserve">Evaluation Criteria and Process </w:t>
      </w:r>
      <w:r w:rsidDel="00000000" w:rsidR="00000000" w:rsidRPr="00000000">
        <w:rPr>
          <w:rtl w:val="0"/>
        </w:rPr>
        <w:t xml:space="preserve"> </w:t>
      </w:r>
    </w:p>
    <w:p w:rsidR="00000000" w:rsidDel="00000000" w:rsidP="00000000" w:rsidRDefault="00000000" w:rsidRPr="00000000" w14:paraId="0000002A">
      <w:pPr>
        <w:ind w:left="720" w:firstLine="0"/>
        <w:rPr/>
      </w:pPr>
      <w:r w:rsidDel="00000000" w:rsidR="00000000" w:rsidRPr="00000000">
        <w:rPr>
          <w:rtl w:val="0"/>
        </w:rPr>
        <w:t xml:space="preserve">7.1 Alignment with NYDFS Cybersecurity Requirements  </w:t>
      </w:r>
    </w:p>
    <w:p w:rsidR="00000000" w:rsidDel="00000000" w:rsidP="00000000" w:rsidRDefault="00000000" w:rsidRPr="00000000" w14:paraId="0000002B">
      <w:pPr>
        <w:ind w:left="720" w:firstLine="0"/>
        <w:rPr/>
      </w:pPr>
      <w:r w:rsidDel="00000000" w:rsidR="00000000" w:rsidRPr="00000000">
        <w:rPr>
          <w:rtl w:val="0"/>
        </w:rPr>
        <w:t xml:space="preserve">7.2 Technical Fit and Total Cost of Ownership (TCO)  </w:t>
      </w:r>
    </w:p>
    <w:p w:rsidR="00000000" w:rsidDel="00000000" w:rsidP="00000000" w:rsidRDefault="00000000" w:rsidRPr="00000000" w14:paraId="0000002C">
      <w:pPr>
        <w:ind w:left="720" w:firstLine="0"/>
        <w:rPr/>
      </w:pPr>
      <w:r w:rsidDel="00000000" w:rsidR="00000000" w:rsidRPr="00000000">
        <w:rPr>
          <w:rtl w:val="0"/>
        </w:rPr>
        <w:t xml:space="preserve">7.3 Vendor Reliability and Support Model  </w:t>
      </w:r>
    </w:p>
    <w:p w:rsidR="00000000" w:rsidDel="00000000" w:rsidP="00000000" w:rsidRDefault="00000000" w:rsidRPr="00000000" w14:paraId="0000002D">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20"/>
        </w:numPr>
        <w:ind w:left="720" w:hanging="360"/>
        <w:rPr/>
      </w:pPr>
      <w:r w:rsidDel="00000000" w:rsidR="00000000" w:rsidRPr="00000000">
        <w:rPr>
          <w:b w:val="1"/>
          <w:rtl w:val="0"/>
        </w:rPr>
        <w:t xml:space="preserve">Proposal Submission Guidelines </w:t>
      </w:r>
      <w:r w:rsidDel="00000000" w:rsidR="00000000" w:rsidRPr="00000000">
        <w:rPr>
          <w:rtl w:val="0"/>
        </w:rPr>
        <w:t xml:space="preserve"> </w:t>
      </w:r>
    </w:p>
    <w:p w:rsidR="00000000" w:rsidDel="00000000" w:rsidP="00000000" w:rsidRDefault="00000000" w:rsidRPr="00000000" w14:paraId="00000030">
      <w:pPr>
        <w:ind w:left="720" w:firstLine="0"/>
        <w:rPr/>
      </w:pPr>
      <w:r w:rsidDel="00000000" w:rsidR="00000000" w:rsidRPr="00000000">
        <w:rPr>
          <w:rtl w:val="0"/>
        </w:rPr>
        <w:t xml:space="preserve">8.1 RFP Timeline and Key Milestones  </w:t>
      </w:r>
    </w:p>
    <w:p w:rsidR="00000000" w:rsidDel="00000000" w:rsidP="00000000" w:rsidRDefault="00000000" w:rsidRPr="00000000" w14:paraId="00000031">
      <w:pPr>
        <w:ind w:left="720" w:firstLine="0"/>
        <w:rPr/>
      </w:pPr>
      <w:r w:rsidDel="00000000" w:rsidR="00000000" w:rsidRPr="00000000">
        <w:rPr>
          <w:rtl w:val="0"/>
        </w:rPr>
        <w:t xml:space="preserve">8.2 Required Proposal Format and Structure  </w:t>
      </w:r>
    </w:p>
    <w:p w:rsidR="00000000" w:rsidDel="00000000" w:rsidP="00000000" w:rsidRDefault="00000000" w:rsidRPr="00000000" w14:paraId="00000032">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3">
      <w:pPr>
        <w:ind w:left="720" w:firstLine="0"/>
        <w:rPr/>
      </w:pPr>
      <w:r w:rsidDel="00000000" w:rsidR="00000000" w:rsidRPr="00000000">
        <w:rPr>
          <w:rtl w:val="0"/>
        </w:rPr>
        <w:t xml:space="preserve">8.4 Selection, Negotiation, and Award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20"/>
        </w:numPr>
        <w:ind w:left="720" w:hanging="360"/>
        <w:rPr/>
      </w:pPr>
      <w:r w:rsidDel="00000000" w:rsidR="00000000" w:rsidRPr="00000000">
        <w:rPr>
          <w:b w:val="1"/>
          <w:rtl w:val="0"/>
        </w:rPr>
        <w:t xml:space="preserve">Legal and Contractual Considerations </w:t>
      </w:r>
      <w:r w:rsidDel="00000000" w:rsidR="00000000" w:rsidRPr="00000000">
        <w:rPr>
          <w:rtl w:val="0"/>
        </w:rPr>
        <w:t xml:space="preserve"> </w:t>
      </w:r>
    </w:p>
    <w:p w:rsidR="00000000" w:rsidDel="00000000" w:rsidP="00000000" w:rsidRDefault="00000000" w:rsidRPr="00000000" w14:paraId="00000036">
      <w:pPr>
        <w:ind w:left="720" w:firstLine="0"/>
        <w:rPr/>
      </w:pPr>
      <w:r w:rsidDel="00000000" w:rsidR="00000000" w:rsidRPr="00000000">
        <w:rPr>
          <w:rtl w:val="0"/>
        </w:rPr>
        <w:t xml:space="preserve">9.1 Confidentiality, Data Protection, and Non-Disclosure  </w:t>
      </w:r>
    </w:p>
    <w:p w:rsidR="00000000" w:rsidDel="00000000" w:rsidP="00000000" w:rsidRDefault="00000000" w:rsidRPr="00000000" w14:paraId="00000037">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8">
      <w:pPr>
        <w:ind w:left="720" w:firstLine="0"/>
        <w:rPr/>
      </w:pPr>
      <w:r w:rsidDel="00000000" w:rsidR="00000000" w:rsidRPr="00000000">
        <w:rPr>
          <w:rtl w:val="0"/>
        </w:rPr>
        <w:t xml:space="preserve">9.3 Contract Duration and Renewals  </w:t>
      </w:r>
    </w:p>
    <w:p w:rsidR="00000000" w:rsidDel="00000000" w:rsidP="00000000" w:rsidRDefault="00000000" w:rsidRPr="00000000" w14:paraId="00000039">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20"/>
        </w:numPr>
        <w:ind w:left="720" w:hanging="360"/>
        <w:rPr>
          <w:b w:val="1"/>
        </w:rPr>
      </w:pPr>
      <w:r w:rsidDel="00000000" w:rsidR="00000000" w:rsidRPr="00000000">
        <w:rPr>
          <w:b w:val="1"/>
          <w:rtl w:val="0"/>
        </w:rPr>
        <w:t xml:space="preserve">Appendices (Optional)  </w:t>
      </w:r>
    </w:p>
    <w:p w:rsidR="00000000" w:rsidDel="00000000" w:rsidP="00000000" w:rsidRDefault="00000000" w:rsidRPr="00000000" w14:paraId="0000003C">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rPr>
          <w:b w:val="1"/>
          <w:sz w:val="34"/>
          <w:szCs w:val="34"/>
        </w:rPr>
      </w:pPr>
      <w:bookmarkStart w:colFirst="0" w:colLast="0" w:name="_i0ckzfr3x9e4"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3E">
      <w:pPr>
        <w:pStyle w:val="Heading3"/>
        <w:rPr>
          <w:b w:val="1"/>
          <w:color w:val="000000"/>
          <w:sz w:val="26"/>
          <w:szCs w:val="26"/>
        </w:rPr>
      </w:pPr>
      <w:bookmarkStart w:colFirst="0" w:colLast="0" w:name="_y7gb5kl0squj" w:id="2"/>
      <w:bookmarkEnd w:id="2"/>
      <w:r w:rsidDel="00000000" w:rsidR="00000000" w:rsidRPr="00000000">
        <w:rPr>
          <w:b w:val="1"/>
          <w:color w:val="000000"/>
          <w:sz w:val="26"/>
          <w:szCs w:val="26"/>
          <w:rtl w:val="0"/>
        </w:rPr>
        <w:t xml:space="preserve">1.1 Purpose of the RFP</w:t>
      </w:r>
    </w:p>
    <w:p w:rsidR="00000000" w:rsidDel="00000000" w:rsidP="00000000" w:rsidRDefault="00000000" w:rsidRPr="00000000" w14:paraId="0000003F">
      <w:pPr>
        <w:rPr/>
      </w:pPr>
      <w:r w:rsidDel="00000000" w:rsidR="00000000" w:rsidRPr="00000000">
        <w:rPr>
          <w:rtl w:val="0"/>
        </w:rPr>
        <w:t xml:space="preserve">The goal of this RFP is to select a cybersecurity platform that ensures continuous compliance with the NYDFS Cybersecurity Regulation (23 NYCRR 500). The chosen solution should deliver agentless real-time visibility, vulnerability management, incident detection, and integrated reporting that aligns with key NYDFS mandates, including data protection, access control, and prompt incident notification.</w:t>
      </w:r>
    </w:p>
    <w:p w:rsidR="00000000" w:rsidDel="00000000" w:rsidP="00000000" w:rsidRDefault="00000000" w:rsidRPr="00000000" w14:paraId="00000040">
      <w:pPr>
        <w:pStyle w:val="Heading3"/>
        <w:rPr>
          <w:b w:val="1"/>
          <w:color w:val="000000"/>
          <w:sz w:val="26"/>
          <w:szCs w:val="26"/>
        </w:rPr>
      </w:pPr>
      <w:bookmarkStart w:colFirst="0" w:colLast="0" w:name="_6r4r1c66v4fu" w:id="3"/>
      <w:bookmarkEnd w:id="3"/>
      <w:r w:rsidDel="00000000" w:rsidR="00000000" w:rsidRPr="00000000">
        <w:rPr>
          <w:b w:val="1"/>
          <w:color w:val="000000"/>
          <w:sz w:val="26"/>
          <w:szCs w:val="26"/>
          <w:rtl w:val="0"/>
        </w:rPr>
        <w:t xml:space="preserve">1.2 Background on NYDFS Cybersecurity Regulation (23 NYCRR 500)</w:t>
      </w:r>
    </w:p>
    <w:p w:rsidR="00000000" w:rsidDel="00000000" w:rsidP="00000000" w:rsidRDefault="00000000" w:rsidRPr="00000000" w14:paraId="00000041">
      <w:pPr>
        <w:spacing w:before="200" w:lineRule="auto"/>
        <w:rPr/>
      </w:pPr>
      <w:r w:rsidDel="00000000" w:rsidR="00000000" w:rsidRPr="00000000">
        <w:rPr>
          <w:rtl w:val="0"/>
        </w:rPr>
        <w:t xml:space="preserve">NYDFS 23 NYCRR 500 imposes comprehensive cybersecurity obligations on covered entities operating under the New York Department of Financial Services’ jurisdiction. Key elements include:</w:t>
      </w:r>
    </w:p>
    <w:p w:rsidR="00000000" w:rsidDel="00000000" w:rsidP="00000000" w:rsidRDefault="00000000" w:rsidRPr="00000000" w14:paraId="00000042">
      <w:pPr>
        <w:numPr>
          <w:ilvl w:val="0"/>
          <w:numId w:val="25"/>
        </w:numPr>
        <w:spacing w:before="200" w:lineRule="auto"/>
        <w:ind w:left="720" w:hanging="360"/>
        <w:rPr/>
      </w:pPr>
      <w:r w:rsidDel="00000000" w:rsidR="00000000" w:rsidRPr="00000000">
        <w:rPr>
          <w:b w:val="1"/>
          <w:rtl w:val="0"/>
        </w:rPr>
        <w:t xml:space="preserve">Establishing a Cybersecurity Program</w:t>
      </w:r>
      <w:r w:rsidDel="00000000" w:rsidR="00000000" w:rsidRPr="00000000">
        <w:rPr>
          <w:rtl w:val="0"/>
        </w:rPr>
        <w:t xml:space="preserve">: Documented policies, procedures, and controls tailored to the entity’s risk profile.  </w:t>
      </w:r>
    </w:p>
    <w:p w:rsidR="00000000" w:rsidDel="00000000" w:rsidP="00000000" w:rsidRDefault="00000000" w:rsidRPr="00000000" w14:paraId="00000043">
      <w:pPr>
        <w:numPr>
          <w:ilvl w:val="0"/>
          <w:numId w:val="25"/>
        </w:numPr>
        <w:ind w:left="720" w:hanging="360"/>
        <w:rPr/>
      </w:pPr>
      <w:r w:rsidDel="00000000" w:rsidR="00000000" w:rsidRPr="00000000">
        <w:rPr>
          <w:b w:val="1"/>
          <w:rtl w:val="0"/>
        </w:rPr>
        <w:t xml:space="preserve">Board and Executive Accountability:</w:t>
      </w:r>
      <w:r w:rsidDel="00000000" w:rsidR="00000000" w:rsidRPr="00000000">
        <w:rPr>
          <w:rtl w:val="0"/>
        </w:rPr>
        <w:t xml:space="preserve"> Senior leadership must approve cybersecurity policies and confirm compliance annually.  </w:t>
      </w:r>
    </w:p>
    <w:p w:rsidR="00000000" w:rsidDel="00000000" w:rsidP="00000000" w:rsidRDefault="00000000" w:rsidRPr="00000000" w14:paraId="00000044">
      <w:pPr>
        <w:numPr>
          <w:ilvl w:val="0"/>
          <w:numId w:val="25"/>
        </w:numPr>
        <w:ind w:left="720" w:hanging="360"/>
        <w:rPr/>
      </w:pPr>
      <w:r w:rsidDel="00000000" w:rsidR="00000000" w:rsidRPr="00000000">
        <w:rPr>
          <w:b w:val="1"/>
          <w:rtl w:val="0"/>
        </w:rPr>
        <w:t xml:space="preserve">Risk-Based Controls:</w:t>
      </w:r>
      <w:r w:rsidDel="00000000" w:rsidR="00000000" w:rsidRPr="00000000">
        <w:rPr>
          <w:rtl w:val="0"/>
        </w:rPr>
        <w:t xml:space="preserve"> Implementation of effective measures such as vulnerability scanning, multi-factor authentication (MFA), and encryption.  </w:t>
      </w:r>
    </w:p>
    <w:p w:rsidR="00000000" w:rsidDel="00000000" w:rsidP="00000000" w:rsidRDefault="00000000" w:rsidRPr="00000000" w14:paraId="00000045">
      <w:pPr>
        <w:numPr>
          <w:ilvl w:val="0"/>
          <w:numId w:val="25"/>
        </w:numPr>
        <w:ind w:left="720" w:hanging="360"/>
        <w:rPr/>
      </w:pPr>
      <w:r w:rsidDel="00000000" w:rsidR="00000000" w:rsidRPr="00000000">
        <w:rPr>
          <w:b w:val="1"/>
          <w:rtl w:val="0"/>
        </w:rPr>
        <w:t xml:space="preserve">Incident Reporting:</w:t>
      </w:r>
      <w:r w:rsidDel="00000000" w:rsidR="00000000" w:rsidRPr="00000000">
        <w:rPr>
          <w:rtl w:val="0"/>
        </w:rPr>
        <w:t xml:space="preserve"> Mandatory 72-hour notification to NYDFS for certain cybersecurity events.</w:t>
      </w:r>
    </w:p>
    <w:p w:rsidR="00000000" w:rsidDel="00000000" w:rsidP="00000000" w:rsidRDefault="00000000" w:rsidRPr="00000000" w14:paraId="00000046">
      <w:pPr>
        <w:pStyle w:val="Heading3"/>
        <w:rPr>
          <w:b w:val="1"/>
          <w:color w:val="000000"/>
          <w:sz w:val="26"/>
          <w:szCs w:val="26"/>
        </w:rPr>
      </w:pPr>
      <w:bookmarkStart w:colFirst="0" w:colLast="0" w:name="_ypcvh3s1nj6"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7">
      <w:pPr>
        <w:spacing w:before="200" w:lineRule="auto"/>
        <w:ind w:left="0" w:firstLine="0"/>
        <w:rPr/>
      </w:pPr>
      <w:r w:rsidDel="00000000" w:rsidR="00000000" w:rsidRPr="00000000">
        <w:rPr>
          <w:rtl w:val="0"/>
        </w:rPr>
        <w:t xml:space="preserve">We provide financial services in New York, subject to 23 NYCRR 500. Key challenges include:</w:t>
      </w:r>
    </w:p>
    <w:p w:rsidR="00000000" w:rsidDel="00000000" w:rsidP="00000000" w:rsidRDefault="00000000" w:rsidRPr="00000000" w14:paraId="00000048">
      <w:pPr>
        <w:numPr>
          <w:ilvl w:val="0"/>
          <w:numId w:val="23"/>
        </w:numPr>
        <w:spacing w:before="200" w:lineRule="auto"/>
        <w:ind w:left="720" w:hanging="360"/>
        <w:rPr/>
      </w:pPr>
      <w:r w:rsidDel="00000000" w:rsidR="00000000" w:rsidRPr="00000000">
        <w:rPr>
          <w:b w:val="1"/>
          <w:rtl w:val="0"/>
        </w:rPr>
        <w:t xml:space="preserve">Complex IT and OT Environments:</w:t>
      </w:r>
      <w:r w:rsidDel="00000000" w:rsidR="00000000" w:rsidRPr="00000000">
        <w:rPr>
          <w:rtl w:val="0"/>
        </w:rPr>
        <w:t xml:space="preserve"> Multiple data centers, cloud services, legacy systems, and possibly OT/IoT integrations in certain business units.  </w:t>
      </w:r>
    </w:p>
    <w:p w:rsidR="00000000" w:rsidDel="00000000" w:rsidP="00000000" w:rsidRDefault="00000000" w:rsidRPr="00000000" w14:paraId="00000049">
      <w:pPr>
        <w:numPr>
          <w:ilvl w:val="0"/>
          <w:numId w:val="23"/>
        </w:numPr>
        <w:ind w:left="720" w:hanging="360"/>
        <w:rPr/>
      </w:pPr>
      <w:r w:rsidDel="00000000" w:rsidR="00000000" w:rsidRPr="00000000">
        <w:rPr>
          <w:b w:val="1"/>
          <w:rtl w:val="0"/>
        </w:rPr>
        <w:t xml:space="preserve">Evolving Threat Landscape:</w:t>
      </w:r>
      <w:r w:rsidDel="00000000" w:rsidR="00000000" w:rsidRPr="00000000">
        <w:rPr>
          <w:rtl w:val="0"/>
        </w:rPr>
        <w:t xml:space="preserve"> Sophisticated phishing, ransomware, and supply chain compromises.  </w:t>
      </w:r>
    </w:p>
    <w:p w:rsidR="00000000" w:rsidDel="00000000" w:rsidP="00000000" w:rsidRDefault="00000000" w:rsidRPr="00000000" w14:paraId="0000004A">
      <w:pPr>
        <w:numPr>
          <w:ilvl w:val="0"/>
          <w:numId w:val="23"/>
        </w:numPr>
        <w:ind w:left="720" w:hanging="360"/>
        <w:rPr/>
      </w:pPr>
      <w:r w:rsidDel="00000000" w:rsidR="00000000" w:rsidRPr="00000000">
        <w:rPr>
          <w:b w:val="1"/>
          <w:rtl w:val="0"/>
        </w:rPr>
        <w:t xml:space="preserve">Regulatory Overlap:</w:t>
      </w:r>
      <w:r w:rsidDel="00000000" w:rsidR="00000000" w:rsidRPr="00000000">
        <w:rPr>
          <w:rtl w:val="0"/>
        </w:rPr>
        <w:t xml:space="preserve"> Complying with NYDFS 23 NYCRR 500 alongside other frameworks (GLBA, PCI DSS, SOC 2, etc.) adds complexity.  </w:t>
      </w:r>
    </w:p>
    <w:p w:rsidR="00000000" w:rsidDel="00000000" w:rsidP="00000000" w:rsidRDefault="00000000" w:rsidRPr="00000000" w14:paraId="0000004B">
      <w:pPr>
        <w:numPr>
          <w:ilvl w:val="0"/>
          <w:numId w:val="23"/>
        </w:numPr>
        <w:ind w:left="720" w:hanging="360"/>
        <w:rPr/>
      </w:pPr>
      <w:r w:rsidDel="00000000" w:rsidR="00000000" w:rsidRPr="00000000">
        <w:rPr>
          <w:b w:val="1"/>
          <w:rtl w:val="0"/>
        </w:rPr>
        <w:t xml:space="preserve">Manual Processes: </w:t>
      </w:r>
      <w:r w:rsidDel="00000000" w:rsidR="00000000" w:rsidRPr="00000000">
        <w:rPr>
          <w:rtl w:val="0"/>
        </w:rPr>
        <w:t xml:space="preserve">Time-consuming compliance tasks for vulnerability management, incident reporting, and annual certifications.</w:t>
      </w:r>
    </w:p>
    <w:p w:rsidR="00000000" w:rsidDel="00000000" w:rsidP="00000000" w:rsidRDefault="00000000" w:rsidRPr="00000000" w14:paraId="0000004C">
      <w:pPr>
        <w:pStyle w:val="Heading3"/>
        <w:rPr>
          <w:b w:val="1"/>
          <w:color w:val="000000"/>
          <w:sz w:val="26"/>
          <w:szCs w:val="26"/>
        </w:rPr>
      </w:pPr>
      <w:bookmarkStart w:colFirst="0" w:colLast="0" w:name="_5zjzvp559nei"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4D">
      <w:pPr>
        <w:numPr>
          <w:ilvl w:val="0"/>
          <w:numId w:val="14"/>
        </w:numPr>
        <w:spacing w:before="200" w:lineRule="auto"/>
        <w:ind w:left="720" w:hanging="360"/>
        <w:rPr/>
      </w:pPr>
      <w:r w:rsidDel="00000000" w:rsidR="00000000" w:rsidRPr="00000000">
        <w:rPr>
          <w:b w:val="1"/>
          <w:rtl w:val="0"/>
        </w:rPr>
        <w:t xml:space="preserve">Unified Risk Management:</w:t>
      </w:r>
      <w:r w:rsidDel="00000000" w:rsidR="00000000" w:rsidRPr="00000000">
        <w:rPr>
          <w:rtl w:val="0"/>
        </w:rPr>
        <w:t xml:space="preserve"> Continuously discover and monitor all connected devices (IT, OT, IoT) to reduce attack surfaces.  </w:t>
      </w:r>
    </w:p>
    <w:p w:rsidR="00000000" w:rsidDel="00000000" w:rsidP="00000000" w:rsidRDefault="00000000" w:rsidRPr="00000000" w14:paraId="0000004E">
      <w:pPr>
        <w:numPr>
          <w:ilvl w:val="0"/>
          <w:numId w:val="14"/>
        </w:numPr>
        <w:ind w:left="720" w:hanging="360"/>
        <w:rPr/>
      </w:pPr>
      <w:r w:rsidDel="00000000" w:rsidR="00000000" w:rsidRPr="00000000">
        <w:rPr>
          <w:b w:val="1"/>
          <w:rtl w:val="0"/>
        </w:rPr>
        <w:t xml:space="preserve">Proactive Vulnerability Remediation: </w:t>
      </w:r>
      <w:r w:rsidDel="00000000" w:rsidR="00000000" w:rsidRPr="00000000">
        <w:rPr>
          <w:rtl w:val="0"/>
        </w:rPr>
        <w:t xml:space="preserve">Automated scanning, prioritization, and patch workflows to minimize open vulnerabilities.  </w:t>
      </w:r>
    </w:p>
    <w:p w:rsidR="00000000" w:rsidDel="00000000" w:rsidP="00000000" w:rsidRDefault="00000000" w:rsidRPr="00000000" w14:paraId="0000004F">
      <w:pPr>
        <w:numPr>
          <w:ilvl w:val="0"/>
          <w:numId w:val="14"/>
        </w:numPr>
        <w:ind w:left="720" w:hanging="360"/>
        <w:rPr/>
      </w:pPr>
      <w:r w:rsidDel="00000000" w:rsidR="00000000" w:rsidRPr="00000000">
        <w:rPr>
          <w:b w:val="1"/>
          <w:rtl w:val="0"/>
        </w:rPr>
        <w:t xml:space="preserve">Efficient Incident Reporting:</w:t>
      </w:r>
      <w:r w:rsidDel="00000000" w:rsidR="00000000" w:rsidRPr="00000000">
        <w:rPr>
          <w:rtl w:val="0"/>
        </w:rPr>
        <w:t xml:space="preserve"> Faster Mean Time to Detect (MTTD) and streamlined creation of 72-hour incident notifications for NYDFS.  </w:t>
      </w:r>
    </w:p>
    <w:p w:rsidR="00000000" w:rsidDel="00000000" w:rsidP="00000000" w:rsidRDefault="00000000" w:rsidRPr="00000000" w14:paraId="00000050">
      <w:pPr>
        <w:numPr>
          <w:ilvl w:val="0"/>
          <w:numId w:val="14"/>
        </w:numPr>
        <w:ind w:left="720" w:hanging="360"/>
        <w:rPr/>
      </w:pPr>
      <w:r w:rsidDel="00000000" w:rsidR="00000000" w:rsidRPr="00000000">
        <w:rPr>
          <w:b w:val="1"/>
          <w:rtl w:val="0"/>
        </w:rPr>
        <w:t xml:space="preserve">Holistic Compliance:</w:t>
      </w:r>
      <w:r w:rsidDel="00000000" w:rsidR="00000000" w:rsidRPr="00000000">
        <w:rPr>
          <w:rtl w:val="0"/>
        </w:rPr>
        <w:t xml:space="preserve"> Automated reporting and dashboards mapping solution outputs to specific NYDFS 23 NYCRR 500 requirements.</w:t>
      </w:r>
    </w:p>
    <w:p w:rsidR="00000000" w:rsidDel="00000000" w:rsidP="00000000" w:rsidRDefault="00000000" w:rsidRPr="00000000" w14:paraId="0000005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rPr>
          <w:b w:val="1"/>
          <w:sz w:val="34"/>
          <w:szCs w:val="34"/>
        </w:rPr>
      </w:pPr>
      <w:bookmarkStart w:colFirst="0" w:colLast="0" w:name="_ccwtyia3gf2f" w:id="6"/>
      <w:bookmarkEnd w:id="6"/>
      <w:r w:rsidDel="00000000" w:rsidR="00000000" w:rsidRPr="00000000">
        <w:rPr>
          <w:b w:val="1"/>
          <w:sz w:val="34"/>
          <w:szCs w:val="34"/>
          <w:rtl w:val="0"/>
        </w:rPr>
        <w:t xml:space="preserve">2. Scope of RFP</w:t>
      </w:r>
    </w:p>
    <w:p w:rsidR="00000000" w:rsidDel="00000000" w:rsidP="00000000" w:rsidRDefault="00000000" w:rsidRPr="00000000" w14:paraId="00000053">
      <w:pPr>
        <w:pStyle w:val="Heading3"/>
        <w:rPr>
          <w:b w:val="1"/>
          <w:color w:val="000000"/>
          <w:sz w:val="26"/>
          <w:szCs w:val="26"/>
        </w:rPr>
      </w:pPr>
      <w:bookmarkStart w:colFirst="0" w:colLast="0" w:name="_7w877rgejc9m" w:id="7"/>
      <w:bookmarkEnd w:id="7"/>
      <w:r w:rsidDel="00000000" w:rsidR="00000000" w:rsidRPr="00000000">
        <w:rPr>
          <w:b w:val="1"/>
          <w:color w:val="000000"/>
          <w:sz w:val="26"/>
          <w:szCs w:val="26"/>
          <w:rtl w:val="0"/>
        </w:rPr>
        <w:t xml:space="preserve">2.1 In-Scope Environments and Systems (IT, OT, IoT, Cloud, etc.)</w:t>
      </w:r>
    </w:p>
    <w:p w:rsidR="00000000" w:rsidDel="00000000" w:rsidP="00000000" w:rsidRDefault="00000000" w:rsidRPr="00000000" w14:paraId="00000054">
      <w:pPr>
        <w:spacing w:before="200" w:lineRule="auto"/>
        <w:rPr/>
      </w:pPr>
      <w:r w:rsidDel="00000000" w:rsidR="00000000" w:rsidRPr="00000000">
        <w:rPr>
          <w:rtl w:val="0"/>
        </w:rPr>
        <w:t xml:space="preserve">The solution must address:</w:t>
      </w:r>
    </w:p>
    <w:p w:rsidR="00000000" w:rsidDel="00000000" w:rsidP="00000000" w:rsidRDefault="00000000" w:rsidRPr="00000000" w14:paraId="00000055">
      <w:pPr>
        <w:numPr>
          <w:ilvl w:val="0"/>
          <w:numId w:val="38"/>
        </w:numPr>
        <w:spacing w:before="200" w:lineRule="auto"/>
        <w:ind w:left="720" w:hanging="360"/>
        <w:rPr/>
      </w:pPr>
      <w:r w:rsidDel="00000000" w:rsidR="00000000" w:rsidRPr="00000000">
        <w:rPr>
          <w:b w:val="1"/>
          <w:rtl w:val="0"/>
        </w:rPr>
        <w:t xml:space="preserve">IT Infrastructure:</w:t>
      </w:r>
      <w:r w:rsidDel="00000000" w:rsidR="00000000" w:rsidRPr="00000000">
        <w:rPr>
          <w:rtl w:val="0"/>
        </w:rPr>
        <w:t xml:space="preserve"> Data centers, servers, endpoints, network devices, virtualized/cloud systems.  </w:t>
      </w:r>
    </w:p>
    <w:p w:rsidR="00000000" w:rsidDel="00000000" w:rsidP="00000000" w:rsidRDefault="00000000" w:rsidRPr="00000000" w14:paraId="00000056">
      <w:pPr>
        <w:numPr>
          <w:ilvl w:val="0"/>
          <w:numId w:val="38"/>
        </w:numPr>
        <w:ind w:left="720" w:hanging="360"/>
        <w:rPr/>
      </w:pPr>
      <w:r w:rsidDel="00000000" w:rsidR="00000000" w:rsidRPr="00000000">
        <w:rPr>
          <w:b w:val="1"/>
          <w:rtl w:val="0"/>
        </w:rPr>
        <w:t xml:space="preserve">OT/IoT: </w:t>
      </w:r>
      <w:r w:rsidDel="00000000" w:rsidR="00000000" w:rsidRPr="00000000">
        <w:rPr>
          <w:rtl w:val="0"/>
        </w:rPr>
        <w:t xml:space="preserve">Critical or specialized devices used in operations, building management, or specialized business functions.  </w:t>
      </w:r>
    </w:p>
    <w:p w:rsidR="00000000" w:rsidDel="00000000" w:rsidP="00000000" w:rsidRDefault="00000000" w:rsidRPr="00000000" w14:paraId="00000057">
      <w:pPr>
        <w:numPr>
          <w:ilvl w:val="0"/>
          <w:numId w:val="38"/>
        </w:numPr>
        <w:ind w:left="720" w:hanging="360"/>
        <w:rPr/>
      </w:pPr>
      <w:r w:rsidDel="00000000" w:rsidR="00000000" w:rsidRPr="00000000">
        <w:rPr>
          <w:b w:val="1"/>
          <w:rtl w:val="0"/>
        </w:rPr>
        <w:t xml:space="preserve">Third-Party Integrations:</w:t>
      </w:r>
      <w:r w:rsidDel="00000000" w:rsidR="00000000" w:rsidRPr="00000000">
        <w:rPr>
          <w:rtl w:val="0"/>
        </w:rPr>
        <w:t xml:space="preserve"> Systems or network segments managed by external service providers essential to our operations.</w:t>
      </w:r>
    </w:p>
    <w:p w:rsidR="00000000" w:rsidDel="00000000" w:rsidP="00000000" w:rsidRDefault="00000000" w:rsidRPr="00000000" w14:paraId="00000058">
      <w:pPr>
        <w:pStyle w:val="Heading3"/>
        <w:rPr>
          <w:b w:val="1"/>
          <w:color w:val="000000"/>
          <w:sz w:val="26"/>
          <w:szCs w:val="26"/>
        </w:rPr>
      </w:pPr>
      <w:bookmarkStart w:colFirst="0" w:colLast="0" w:name="_ss38s03mcpw3" w:id="8"/>
      <w:bookmarkEnd w:id="8"/>
      <w:r w:rsidDel="00000000" w:rsidR="00000000" w:rsidRPr="00000000">
        <w:rPr>
          <w:b w:val="1"/>
          <w:color w:val="000000"/>
          <w:sz w:val="26"/>
          <w:szCs w:val="26"/>
          <w:rtl w:val="0"/>
        </w:rPr>
        <w:t xml:space="preserve">2.2 Key Compliance Requirements Under 23 NYCRR 500</w:t>
      </w:r>
    </w:p>
    <w:p w:rsidR="00000000" w:rsidDel="00000000" w:rsidP="00000000" w:rsidRDefault="00000000" w:rsidRPr="00000000" w14:paraId="00000059">
      <w:pPr>
        <w:spacing w:before="200" w:lineRule="auto"/>
        <w:rPr/>
      </w:pPr>
      <w:r w:rsidDel="00000000" w:rsidR="00000000" w:rsidRPr="00000000">
        <w:rPr>
          <w:rtl w:val="0"/>
        </w:rPr>
        <w:t xml:space="preserve">The vendor should support compliance with:</w:t>
      </w:r>
    </w:p>
    <w:p w:rsidR="00000000" w:rsidDel="00000000" w:rsidP="00000000" w:rsidRDefault="00000000" w:rsidRPr="00000000" w14:paraId="0000005A">
      <w:pPr>
        <w:numPr>
          <w:ilvl w:val="0"/>
          <w:numId w:val="26"/>
        </w:numPr>
        <w:spacing w:before="200" w:lineRule="auto"/>
        <w:ind w:left="720" w:hanging="360"/>
        <w:rPr/>
      </w:pPr>
      <w:r w:rsidDel="00000000" w:rsidR="00000000" w:rsidRPr="00000000">
        <w:rPr>
          <w:b w:val="1"/>
          <w:rtl w:val="0"/>
        </w:rPr>
        <w:t xml:space="preserve">Cybersecurity Program:</w:t>
      </w:r>
      <w:r w:rsidDel="00000000" w:rsidR="00000000" w:rsidRPr="00000000">
        <w:rPr>
          <w:rtl w:val="0"/>
        </w:rPr>
        <w:t xml:space="preserve"> Policies, procedures, and controls to mitigate identified risks.  </w:t>
      </w:r>
    </w:p>
    <w:p w:rsidR="00000000" w:rsidDel="00000000" w:rsidP="00000000" w:rsidRDefault="00000000" w:rsidRPr="00000000" w14:paraId="0000005B">
      <w:pPr>
        <w:numPr>
          <w:ilvl w:val="0"/>
          <w:numId w:val="26"/>
        </w:numPr>
        <w:ind w:left="720" w:hanging="360"/>
        <w:rPr/>
      </w:pPr>
      <w:r w:rsidDel="00000000" w:rsidR="00000000" w:rsidRPr="00000000">
        <w:rPr>
          <w:b w:val="1"/>
          <w:rtl w:val="0"/>
        </w:rPr>
        <w:t xml:space="preserve">Cybersecurity Policy:</w:t>
      </w:r>
      <w:r w:rsidDel="00000000" w:rsidR="00000000" w:rsidRPr="00000000">
        <w:rPr>
          <w:rtl w:val="0"/>
        </w:rPr>
        <w:t xml:space="preserve"> Centralized approach for data governance, asset inventory, and acceptable usage.  </w:t>
      </w:r>
    </w:p>
    <w:p w:rsidR="00000000" w:rsidDel="00000000" w:rsidP="00000000" w:rsidRDefault="00000000" w:rsidRPr="00000000" w14:paraId="0000005C">
      <w:pPr>
        <w:numPr>
          <w:ilvl w:val="0"/>
          <w:numId w:val="26"/>
        </w:numPr>
        <w:ind w:left="720" w:hanging="360"/>
        <w:rPr/>
      </w:pPr>
      <w:r w:rsidDel="00000000" w:rsidR="00000000" w:rsidRPr="00000000">
        <w:rPr>
          <w:b w:val="1"/>
          <w:rtl w:val="0"/>
        </w:rPr>
        <w:t xml:space="preserve">Pen Testing &amp; Vulnerability Assessments: </w:t>
      </w:r>
      <w:r w:rsidDel="00000000" w:rsidR="00000000" w:rsidRPr="00000000">
        <w:rPr>
          <w:rtl w:val="0"/>
        </w:rPr>
        <w:t xml:space="preserve">Regular scanning and risk evaluations.  </w:t>
      </w:r>
    </w:p>
    <w:p w:rsidR="00000000" w:rsidDel="00000000" w:rsidP="00000000" w:rsidRDefault="00000000" w:rsidRPr="00000000" w14:paraId="0000005D">
      <w:pPr>
        <w:numPr>
          <w:ilvl w:val="0"/>
          <w:numId w:val="26"/>
        </w:numPr>
        <w:ind w:left="720" w:hanging="360"/>
        <w:rPr/>
      </w:pPr>
      <w:r w:rsidDel="00000000" w:rsidR="00000000" w:rsidRPr="00000000">
        <w:rPr>
          <w:b w:val="1"/>
          <w:rtl w:val="0"/>
        </w:rPr>
        <w:t xml:space="preserve">Audit Trail:</w:t>
      </w:r>
      <w:r w:rsidDel="00000000" w:rsidR="00000000" w:rsidRPr="00000000">
        <w:rPr>
          <w:rtl w:val="0"/>
        </w:rPr>
        <w:t xml:space="preserve"> Secure logs for detecting and responding to security incidents.  </w:t>
      </w:r>
    </w:p>
    <w:p w:rsidR="00000000" w:rsidDel="00000000" w:rsidP="00000000" w:rsidRDefault="00000000" w:rsidRPr="00000000" w14:paraId="0000005E">
      <w:pPr>
        <w:numPr>
          <w:ilvl w:val="0"/>
          <w:numId w:val="26"/>
        </w:numPr>
        <w:ind w:left="720" w:hanging="360"/>
        <w:rPr/>
      </w:pPr>
      <w:r w:rsidDel="00000000" w:rsidR="00000000" w:rsidRPr="00000000">
        <w:rPr>
          <w:b w:val="1"/>
          <w:rtl w:val="0"/>
        </w:rPr>
        <w:t xml:space="preserve">Application Security:</w:t>
      </w:r>
      <w:r w:rsidDel="00000000" w:rsidR="00000000" w:rsidRPr="00000000">
        <w:rPr>
          <w:rtl w:val="0"/>
        </w:rPr>
        <w:t xml:space="preserve"> Risk-based security reviews of in-house developed or utilized software.  </w:t>
      </w:r>
    </w:p>
    <w:p w:rsidR="00000000" w:rsidDel="00000000" w:rsidP="00000000" w:rsidRDefault="00000000" w:rsidRPr="00000000" w14:paraId="0000005F">
      <w:pPr>
        <w:numPr>
          <w:ilvl w:val="0"/>
          <w:numId w:val="26"/>
        </w:numPr>
        <w:ind w:left="720" w:hanging="360"/>
        <w:rPr/>
      </w:pPr>
      <w:r w:rsidDel="00000000" w:rsidR="00000000" w:rsidRPr="00000000">
        <w:rPr>
          <w:b w:val="1"/>
          <w:rtl w:val="0"/>
        </w:rPr>
        <w:t xml:space="preserve">Risk Assessment:</w:t>
      </w:r>
      <w:r w:rsidDel="00000000" w:rsidR="00000000" w:rsidRPr="00000000">
        <w:rPr>
          <w:rtl w:val="0"/>
        </w:rPr>
        <w:t xml:space="preserve"> Periodic risk evaluations and alignment with overarching governance.  </w:t>
      </w:r>
    </w:p>
    <w:p w:rsidR="00000000" w:rsidDel="00000000" w:rsidP="00000000" w:rsidRDefault="00000000" w:rsidRPr="00000000" w14:paraId="00000060">
      <w:pPr>
        <w:numPr>
          <w:ilvl w:val="0"/>
          <w:numId w:val="26"/>
        </w:numPr>
        <w:ind w:left="720" w:hanging="360"/>
        <w:rPr/>
      </w:pPr>
      <w:r w:rsidDel="00000000" w:rsidR="00000000" w:rsidRPr="00000000">
        <w:rPr>
          <w:b w:val="1"/>
          <w:rtl w:val="0"/>
        </w:rPr>
        <w:t xml:space="preserve">Notices to Superintendent:</w:t>
      </w:r>
      <w:r w:rsidDel="00000000" w:rsidR="00000000" w:rsidRPr="00000000">
        <w:rPr>
          <w:rtl w:val="0"/>
        </w:rPr>
        <w:t xml:space="preserve"> 72-hour notification window for certain events, plus annual certification.</w:t>
      </w:r>
    </w:p>
    <w:p w:rsidR="00000000" w:rsidDel="00000000" w:rsidP="00000000" w:rsidRDefault="00000000" w:rsidRPr="00000000" w14:paraId="00000061">
      <w:pPr>
        <w:pStyle w:val="Heading3"/>
        <w:rPr>
          <w:b w:val="1"/>
          <w:color w:val="000000"/>
          <w:sz w:val="26"/>
          <w:szCs w:val="26"/>
        </w:rPr>
      </w:pPr>
      <w:bookmarkStart w:colFirst="0" w:colLast="0" w:name="_t26fudrd67cw" w:id="9"/>
      <w:bookmarkEnd w:id="9"/>
      <w:r w:rsidDel="00000000" w:rsidR="00000000" w:rsidRPr="00000000">
        <w:rPr>
          <w:b w:val="1"/>
          <w:color w:val="000000"/>
          <w:sz w:val="26"/>
          <w:szCs w:val="26"/>
          <w:rtl w:val="0"/>
        </w:rPr>
        <w:t xml:space="preserve">2.3 Desired Outcomes and Deliverables</w:t>
      </w:r>
    </w:p>
    <w:p w:rsidR="00000000" w:rsidDel="00000000" w:rsidP="00000000" w:rsidRDefault="00000000" w:rsidRPr="00000000" w14:paraId="00000062">
      <w:pPr>
        <w:numPr>
          <w:ilvl w:val="0"/>
          <w:numId w:val="24"/>
        </w:numPr>
        <w:spacing w:before="200" w:lineRule="auto"/>
        <w:ind w:left="720" w:hanging="360"/>
        <w:rPr/>
      </w:pPr>
      <w:r w:rsidDel="00000000" w:rsidR="00000000" w:rsidRPr="00000000">
        <w:rPr>
          <w:b w:val="1"/>
          <w:rtl w:val="0"/>
        </w:rPr>
        <w:t xml:space="preserve">Comprehensive Asset Visibility: </w:t>
      </w:r>
      <w:r w:rsidDel="00000000" w:rsidR="00000000" w:rsidRPr="00000000">
        <w:rPr>
          <w:rtl w:val="0"/>
        </w:rPr>
        <w:t xml:space="preserve">A dynamic, real-time inventory of network-connected devices with thorough device context.  </w:t>
      </w:r>
    </w:p>
    <w:p w:rsidR="00000000" w:rsidDel="00000000" w:rsidP="00000000" w:rsidRDefault="00000000" w:rsidRPr="00000000" w14:paraId="00000063">
      <w:pPr>
        <w:numPr>
          <w:ilvl w:val="0"/>
          <w:numId w:val="24"/>
        </w:numPr>
        <w:ind w:left="720" w:hanging="360"/>
        <w:rPr/>
      </w:pPr>
      <w:r w:rsidDel="00000000" w:rsidR="00000000" w:rsidRPr="00000000">
        <w:rPr>
          <w:b w:val="1"/>
          <w:rtl w:val="0"/>
        </w:rPr>
        <w:t xml:space="preserve">Continuous Vulnerability Management:</w:t>
      </w:r>
      <w:r w:rsidDel="00000000" w:rsidR="00000000" w:rsidRPr="00000000">
        <w:rPr>
          <w:rtl w:val="0"/>
        </w:rPr>
        <w:t xml:space="preserve"> Automated scanning, risk scoring, patch coordination, and follow-up for each discovered vulnerability.  </w:t>
      </w:r>
    </w:p>
    <w:p w:rsidR="00000000" w:rsidDel="00000000" w:rsidP="00000000" w:rsidRDefault="00000000" w:rsidRPr="00000000" w14:paraId="00000064">
      <w:pPr>
        <w:numPr>
          <w:ilvl w:val="0"/>
          <w:numId w:val="24"/>
        </w:numPr>
        <w:ind w:left="720" w:hanging="360"/>
        <w:rPr/>
      </w:pPr>
      <w:r w:rsidDel="00000000" w:rsidR="00000000" w:rsidRPr="00000000">
        <w:rPr>
          <w:b w:val="1"/>
          <w:rtl w:val="0"/>
        </w:rPr>
        <w:t xml:space="preserve">Incident Handling Framework:</w:t>
      </w:r>
      <w:r w:rsidDel="00000000" w:rsidR="00000000" w:rsidRPr="00000000">
        <w:rPr>
          <w:rtl w:val="0"/>
        </w:rPr>
        <w:t xml:space="preserve"> Tools to detect intrusions, orchestrate response, and prepare incident reports for NYDFS within deadlines.  </w:t>
      </w:r>
    </w:p>
    <w:p w:rsidR="00000000" w:rsidDel="00000000" w:rsidP="00000000" w:rsidRDefault="00000000" w:rsidRPr="00000000" w14:paraId="00000065">
      <w:pPr>
        <w:numPr>
          <w:ilvl w:val="0"/>
          <w:numId w:val="24"/>
        </w:numPr>
        <w:ind w:left="720" w:hanging="360"/>
        <w:rPr/>
      </w:pPr>
      <w:r w:rsidDel="00000000" w:rsidR="00000000" w:rsidRPr="00000000">
        <w:rPr>
          <w:b w:val="1"/>
          <w:rtl w:val="0"/>
        </w:rPr>
        <w:t xml:space="preserve">Compliance Reporting:</w:t>
      </w:r>
      <w:r w:rsidDel="00000000" w:rsidR="00000000" w:rsidRPr="00000000">
        <w:rPr>
          <w:rtl w:val="0"/>
        </w:rPr>
        <w:t xml:space="preserve"> Pre-built or easily configurable modules generating evidence for annual certification and real-time compliance status.</w:t>
      </w:r>
    </w:p>
    <w:p w:rsidR="00000000" w:rsidDel="00000000" w:rsidP="00000000" w:rsidRDefault="00000000" w:rsidRPr="00000000" w14:paraId="0000006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rPr>
          <w:b w:val="1"/>
          <w:sz w:val="34"/>
          <w:szCs w:val="34"/>
        </w:rPr>
      </w:pPr>
      <w:bookmarkStart w:colFirst="0" w:colLast="0" w:name="_g3dlucfumnyz" w:id="10"/>
      <w:bookmarkEnd w:id="10"/>
      <w:r w:rsidDel="00000000" w:rsidR="00000000" w:rsidRPr="00000000">
        <w:rPr>
          <w:b w:val="1"/>
          <w:sz w:val="34"/>
          <w:szCs w:val="34"/>
          <w:rtl w:val="0"/>
        </w:rPr>
        <w:t xml:space="preserve">3. Technical and Functional Requirements</w:t>
      </w:r>
    </w:p>
    <w:p w:rsidR="00000000" w:rsidDel="00000000" w:rsidP="00000000" w:rsidRDefault="00000000" w:rsidRPr="00000000" w14:paraId="00000068">
      <w:pPr>
        <w:pStyle w:val="Heading3"/>
        <w:rPr>
          <w:b w:val="1"/>
          <w:color w:val="000000"/>
          <w:sz w:val="26"/>
          <w:szCs w:val="26"/>
        </w:rPr>
      </w:pPr>
      <w:bookmarkStart w:colFirst="0" w:colLast="0" w:name="_jqvynf8ng4p1" w:id="11"/>
      <w:bookmarkEnd w:id="11"/>
      <w:r w:rsidDel="00000000" w:rsidR="00000000" w:rsidRPr="00000000">
        <w:rPr>
          <w:b w:val="1"/>
          <w:color w:val="000000"/>
          <w:sz w:val="26"/>
          <w:szCs w:val="26"/>
          <w:rtl w:val="0"/>
        </w:rPr>
        <w:t xml:space="preserve">3.1 Agentless Asset Discovery and Continuous Monitoring</w:t>
      </w:r>
    </w:p>
    <w:p w:rsidR="00000000" w:rsidDel="00000000" w:rsidP="00000000" w:rsidRDefault="00000000" w:rsidRPr="00000000" w14:paraId="00000069">
      <w:pPr>
        <w:numPr>
          <w:ilvl w:val="0"/>
          <w:numId w:val="2"/>
        </w:numPr>
        <w:spacing w:before="200" w:lineRule="auto"/>
        <w:ind w:left="720" w:hanging="360"/>
        <w:rPr>
          <w:b w:val="1"/>
        </w:rPr>
      </w:pPr>
      <w:r w:rsidDel="00000000" w:rsidR="00000000" w:rsidRPr="00000000">
        <w:rPr>
          <w:b w:val="1"/>
          <w:rtl w:val="0"/>
        </w:rPr>
        <w:t xml:space="preserve">Non-Intrusive Monitoring  </w:t>
      </w:r>
    </w:p>
    <w:p w:rsidR="00000000" w:rsidDel="00000000" w:rsidP="00000000" w:rsidRDefault="00000000" w:rsidRPr="00000000" w14:paraId="0000006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Identify and classify devices without installing software agents, crucial for OT or legacy systems.  </w:t>
      </w:r>
    </w:p>
    <w:p w:rsidR="00000000" w:rsidDel="00000000" w:rsidP="00000000" w:rsidRDefault="00000000" w:rsidRPr="00000000" w14:paraId="0000006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Real-time updates for newly connected devices or network changes.</w:t>
      </w:r>
    </w:p>
    <w:p w:rsidR="00000000" w:rsidDel="00000000" w:rsidP="00000000" w:rsidRDefault="00000000" w:rsidRPr="00000000" w14:paraId="0000006C">
      <w:pPr>
        <w:numPr>
          <w:ilvl w:val="0"/>
          <w:numId w:val="2"/>
        </w:numPr>
        <w:spacing w:after="0" w:before="200" w:lineRule="auto"/>
        <w:ind w:left="720" w:hanging="360"/>
        <w:rPr>
          <w:b w:val="1"/>
        </w:rPr>
      </w:pPr>
      <w:r w:rsidDel="00000000" w:rsidR="00000000" w:rsidRPr="00000000">
        <w:rPr>
          <w:b w:val="1"/>
          <w:rtl w:val="0"/>
        </w:rPr>
        <w:t xml:space="preserve">Deep Device Profiling  </w:t>
      </w:r>
    </w:p>
    <w:p w:rsidR="00000000" w:rsidDel="00000000" w:rsidP="00000000" w:rsidRDefault="00000000" w:rsidRPr="00000000" w14:paraId="0000006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Collect OS, firmware, application data, configuration details, and known vulnerabilities for each device.  </w:t>
      </w:r>
    </w:p>
    <w:p w:rsidR="00000000" w:rsidDel="00000000" w:rsidP="00000000" w:rsidRDefault="00000000" w:rsidRPr="00000000" w14:paraId="0000006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Tag devices by business function, criticality, or compliance scope (NYDFS coverage, PCI scope, etc.).</w:t>
      </w:r>
    </w:p>
    <w:p w:rsidR="00000000" w:rsidDel="00000000" w:rsidP="00000000" w:rsidRDefault="00000000" w:rsidRPr="00000000" w14:paraId="0000006F">
      <w:pPr>
        <w:numPr>
          <w:ilvl w:val="0"/>
          <w:numId w:val="2"/>
        </w:numPr>
        <w:spacing w:after="0" w:before="200" w:lineRule="auto"/>
        <w:ind w:left="720" w:hanging="360"/>
        <w:rPr>
          <w:b w:val="1"/>
        </w:rPr>
      </w:pPr>
      <w:r w:rsidDel="00000000" w:rsidR="00000000" w:rsidRPr="00000000">
        <w:rPr>
          <w:b w:val="1"/>
          <w:rtl w:val="0"/>
        </w:rPr>
        <w:t xml:space="preserve">Baseline Behavior  </w:t>
      </w:r>
    </w:p>
    <w:p w:rsidR="00000000" w:rsidDel="00000000" w:rsidP="00000000" w:rsidRDefault="00000000" w:rsidRPr="00000000" w14:paraId="0000007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Establish “normal” communication patterns for each device, triggering alerts for anomalies possibly indicating intrusion.</w:t>
      </w:r>
    </w:p>
    <w:p w:rsidR="00000000" w:rsidDel="00000000" w:rsidP="00000000" w:rsidRDefault="00000000" w:rsidRPr="00000000" w14:paraId="00000071">
      <w:pPr>
        <w:pStyle w:val="Heading3"/>
        <w:rPr>
          <w:b w:val="1"/>
          <w:color w:val="000000"/>
          <w:sz w:val="26"/>
          <w:szCs w:val="26"/>
        </w:rPr>
      </w:pPr>
      <w:bookmarkStart w:colFirst="0" w:colLast="0" w:name="_ydj7jq8znjui" w:id="12"/>
      <w:bookmarkEnd w:id="12"/>
      <w:r w:rsidDel="00000000" w:rsidR="00000000" w:rsidRPr="00000000">
        <w:rPr>
          <w:b w:val="1"/>
          <w:color w:val="000000"/>
          <w:sz w:val="26"/>
          <w:szCs w:val="26"/>
          <w:rtl w:val="0"/>
        </w:rPr>
        <w:t xml:space="preserve">3.2 Vulnerability Management and Threat Intelligence</w:t>
      </w:r>
    </w:p>
    <w:p w:rsidR="00000000" w:rsidDel="00000000" w:rsidP="00000000" w:rsidRDefault="00000000" w:rsidRPr="00000000" w14:paraId="00000072">
      <w:pPr>
        <w:numPr>
          <w:ilvl w:val="0"/>
          <w:numId w:val="1"/>
        </w:numPr>
        <w:spacing w:before="200" w:lineRule="auto"/>
        <w:ind w:left="720" w:hanging="360"/>
        <w:rPr>
          <w:b w:val="1"/>
        </w:rPr>
      </w:pPr>
      <w:r w:rsidDel="00000000" w:rsidR="00000000" w:rsidRPr="00000000">
        <w:rPr>
          <w:b w:val="1"/>
          <w:rtl w:val="0"/>
        </w:rPr>
        <w:t xml:space="preserve">Continuous Scanning  </w:t>
      </w:r>
    </w:p>
    <w:p w:rsidR="00000000" w:rsidDel="00000000" w:rsidP="00000000" w:rsidRDefault="00000000" w:rsidRPr="00000000" w14:paraId="0000007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Automated or scheduled scans that detect vulnerabilities, insecure configurations, and end-of-life software.  </w:t>
      </w:r>
    </w:p>
    <w:p w:rsidR="00000000" w:rsidDel="00000000" w:rsidP="00000000" w:rsidRDefault="00000000" w:rsidRPr="00000000" w14:paraId="0000007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Specialized scanning for OT/IoT systems that cannot tolerate typical scanning intervals.</w:t>
      </w:r>
    </w:p>
    <w:p w:rsidR="00000000" w:rsidDel="00000000" w:rsidP="00000000" w:rsidRDefault="00000000" w:rsidRPr="00000000" w14:paraId="00000075">
      <w:pPr>
        <w:numPr>
          <w:ilvl w:val="0"/>
          <w:numId w:val="1"/>
        </w:numPr>
        <w:spacing w:after="0" w:before="200" w:lineRule="auto"/>
        <w:ind w:left="720" w:hanging="360"/>
        <w:rPr>
          <w:b w:val="1"/>
        </w:rPr>
      </w:pPr>
      <w:r w:rsidDel="00000000" w:rsidR="00000000" w:rsidRPr="00000000">
        <w:rPr>
          <w:b w:val="1"/>
          <w:rtl w:val="0"/>
        </w:rPr>
        <w:t xml:space="preserve">Threat Intel Integration  </w:t>
      </w:r>
    </w:p>
    <w:p w:rsidR="00000000" w:rsidDel="00000000" w:rsidP="00000000" w:rsidRDefault="00000000" w:rsidRPr="00000000" w14:paraId="0000007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Ingest external threat feeds and correlate them with internal asset data to prioritize real-world exploits.  </w:t>
      </w:r>
    </w:p>
    <w:p w:rsidR="00000000" w:rsidDel="00000000" w:rsidP="00000000" w:rsidRDefault="00000000" w:rsidRPr="00000000" w14:paraId="0000007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Automated notification for emerging zero-days targeting discovered systems.</w:t>
      </w:r>
    </w:p>
    <w:p w:rsidR="00000000" w:rsidDel="00000000" w:rsidP="00000000" w:rsidRDefault="00000000" w:rsidRPr="00000000" w14:paraId="00000078">
      <w:pPr>
        <w:numPr>
          <w:ilvl w:val="0"/>
          <w:numId w:val="1"/>
        </w:numPr>
        <w:spacing w:after="0" w:before="200" w:lineRule="auto"/>
        <w:ind w:left="720" w:hanging="360"/>
        <w:rPr>
          <w:b w:val="1"/>
        </w:rPr>
      </w:pPr>
      <w:r w:rsidDel="00000000" w:rsidR="00000000" w:rsidRPr="00000000">
        <w:rPr>
          <w:b w:val="1"/>
          <w:rtl w:val="0"/>
        </w:rPr>
        <w:t xml:space="preserve">Risk-Based Prioritization  </w:t>
      </w:r>
    </w:p>
    <w:p w:rsidR="00000000" w:rsidDel="00000000" w:rsidP="00000000" w:rsidRDefault="00000000" w:rsidRPr="00000000" w14:paraId="0000007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Combine CVSS or proprietary scoring with exploit availability, business criticality, and threat context.  </w:t>
      </w:r>
    </w:p>
    <w:p w:rsidR="00000000" w:rsidDel="00000000" w:rsidP="00000000" w:rsidRDefault="00000000" w:rsidRPr="00000000" w14:paraId="0000007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Provide actionable workflows for patching, configuration tweaks, or segmentation policies.</w:t>
      </w:r>
    </w:p>
    <w:p w:rsidR="00000000" w:rsidDel="00000000" w:rsidP="00000000" w:rsidRDefault="00000000" w:rsidRPr="00000000" w14:paraId="0000007B">
      <w:pPr>
        <w:pStyle w:val="Heading3"/>
        <w:rPr>
          <w:b w:val="1"/>
          <w:color w:val="000000"/>
          <w:sz w:val="26"/>
          <w:szCs w:val="26"/>
        </w:rPr>
      </w:pPr>
      <w:bookmarkStart w:colFirst="0" w:colLast="0" w:name="_ssumbxhyghx" w:id="13"/>
      <w:bookmarkEnd w:id="13"/>
      <w:r w:rsidDel="00000000" w:rsidR="00000000" w:rsidRPr="00000000">
        <w:rPr>
          <w:b w:val="1"/>
          <w:color w:val="000000"/>
          <w:sz w:val="26"/>
          <w:szCs w:val="26"/>
          <w:rtl w:val="0"/>
        </w:rPr>
        <w:t xml:space="preserve">3.3 Incident Detection, Response, and Reporting</w:t>
      </w:r>
    </w:p>
    <w:p w:rsidR="00000000" w:rsidDel="00000000" w:rsidP="00000000" w:rsidRDefault="00000000" w:rsidRPr="00000000" w14:paraId="0000007C">
      <w:pPr>
        <w:numPr>
          <w:ilvl w:val="0"/>
          <w:numId w:val="22"/>
        </w:numPr>
        <w:spacing w:before="200" w:lineRule="auto"/>
        <w:ind w:left="720" w:hanging="360"/>
        <w:rPr>
          <w:b w:val="1"/>
        </w:rPr>
      </w:pPr>
      <w:r w:rsidDel="00000000" w:rsidR="00000000" w:rsidRPr="00000000">
        <w:rPr>
          <w:b w:val="1"/>
          <w:rtl w:val="0"/>
        </w:rPr>
        <w:t xml:space="preserve">Advanced Threat Detection  </w:t>
      </w:r>
    </w:p>
    <w:p w:rsidR="00000000" w:rsidDel="00000000" w:rsidP="00000000" w:rsidRDefault="00000000" w:rsidRPr="00000000" w14:paraId="0000007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Behavioral analytics or machine learning to detect unusual device actions (e.g., lateral movement, suspicious credentials usage).  </w:t>
      </w:r>
    </w:p>
    <w:p w:rsidR="00000000" w:rsidDel="00000000" w:rsidP="00000000" w:rsidRDefault="00000000" w:rsidRPr="00000000" w14:paraId="0000007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 correlation for multi-vector attacks spanning IT/OT boundaries.</w:t>
      </w:r>
    </w:p>
    <w:p w:rsidR="00000000" w:rsidDel="00000000" w:rsidP="00000000" w:rsidRDefault="00000000" w:rsidRPr="00000000" w14:paraId="0000007F">
      <w:pPr>
        <w:numPr>
          <w:ilvl w:val="0"/>
          <w:numId w:val="22"/>
        </w:numPr>
        <w:spacing w:after="0" w:before="200" w:lineRule="auto"/>
        <w:ind w:left="720" w:hanging="360"/>
        <w:rPr>
          <w:b w:val="1"/>
        </w:rPr>
      </w:pPr>
      <w:r w:rsidDel="00000000" w:rsidR="00000000" w:rsidRPr="00000000">
        <w:rPr>
          <w:b w:val="1"/>
          <w:rtl w:val="0"/>
        </w:rPr>
        <w:t xml:space="preserve">Incident Response Orchestration  </w:t>
      </w:r>
    </w:p>
    <w:p w:rsidR="00000000" w:rsidDel="00000000" w:rsidP="00000000" w:rsidRDefault="00000000" w:rsidRPr="00000000" w14:paraId="0000008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Integrate with SIEM, SOAR, or ticketing solutions to isolate compromised endpoints, block malicious traffic, or escalate to IR teams.  </w:t>
      </w:r>
    </w:p>
    <w:p w:rsidR="00000000" w:rsidDel="00000000" w:rsidP="00000000" w:rsidRDefault="00000000" w:rsidRPr="00000000" w14:paraId="0000008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Support playbooks aligned with financial services best practices and minimal business disruption.</w:t>
      </w:r>
    </w:p>
    <w:p w:rsidR="00000000" w:rsidDel="00000000" w:rsidP="00000000" w:rsidRDefault="00000000" w:rsidRPr="00000000" w14:paraId="00000082">
      <w:pPr>
        <w:numPr>
          <w:ilvl w:val="0"/>
          <w:numId w:val="22"/>
        </w:numPr>
        <w:spacing w:after="0" w:before="200" w:lineRule="auto"/>
        <w:ind w:left="720" w:hanging="360"/>
        <w:rPr>
          <w:b w:val="1"/>
        </w:rPr>
      </w:pPr>
      <w:r w:rsidDel="00000000" w:rsidR="00000000" w:rsidRPr="00000000">
        <w:rPr>
          <w:b w:val="1"/>
          <w:rtl w:val="0"/>
        </w:rPr>
        <w:t xml:space="preserve">Regulatory Incident Reporting  </w:t>
      </w:r>
    </w:p>
    <w:p w:rsidR="00000000" w:rsidDel="00000000" w:rsidP="00000000" w:rsidRDefault="00000000" w:rsidRPr="00000000" w14:paraId="0000008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Provide or integrate with a structured workflow that captures necessary incident details for NYDFS notifications within 72 hours.  </w:t>
      </w:r>
    </w:p>
    <w:p w:rsidR="00000000" w:rsidDel="00000000" w:rsidP="00000000" w:rsidRDefault="00000000" w:rsidRPr="00000000" w14:paraId="0000008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Secure log collection preserving forensic integrity (date/time stamps, system logs, device telemetry).</w:t>
      </w:r>
    </w:p>
    <w:p w:rsidR="00000000" w:rsidDel="00000000" w:rsidP="00000000" w:rsidRDefault="00000000" w:rsidRPr="00000000" w14:paraId="00000085">
      <w:pPr>
        <w:pStyle w:val="Heading3"/>
        <w:rPr>
          <w:b w:val="1"/>
          <w:color w:val="000000"/>
          <w:sz w:val="26"/>
          <w:szCs w:val="26"/>
        </w:rPr>
      </w:pPr>
      <w:bookmarkStart w:colFirst="0" w:colLast="0" w:name="_rk683n4h27qx" w:id="14"/>
      <w:bookmarkEnd w:id="14"/>
      <w:r w:rsidDel="00000000" w:rsidR="00000000" w:rsidRPr="00000000">
        <w:rPr>
          <w:b w:val="1"/>
          <w:color w:val="000000"/>
          <w:sz w:val="26"/>
          <w:szCs w:val="26"/>
          <w:rtl w:val="0"/>
        </w:rPr>
        <w:t xml:space="preserve">3.4 Access Controls, Encryption, and Data Protection</w:t>
      </w:r>
    </w:p>
    <w:p w:rsidR="00000000" w:rsidDel="00000000" w:rsidP="00000000" w:rsidRDefault="00000000" w:rsidRPr="00000000" w14:paraId="00000086">
      <w:pPr>
        <w:numPr>
          <w:ilvl w:val="0"/>
          <w:numId w:val="28"/>
        </w:numPr>
        <w:spacing w:before="200" w:lineRule="auto"/>
        <w:ind w:left="720" w:hanging="360"/>
        <w:rPr/>
      </w:pPr>
      <w:r w:rsidDel="00000000" w:rsidR="00000000" w:rsidRPr="00000000">
        <w:rPr>
          <w:b w:val="1"/>
          <w:rtl w:val="0"/>
        </w:rPr>
        <w:t xml:space="preserve">Access Control Oversight</w:t>
      </w:r>
      <w:r w:rsidDel="00000000" w:rsidR="00000000" w:rsidRPr="00000000">
        <w:rPr>
          <w:rtl w:val="0"/>
        </w:rPr>
        <w:t xml:space="preserve">  </w:t>
      </w:r>
    </w:p>
    <w:p w:rsidR="00000000" w:rsidDel="00000000" w:rsidP="00000000" w:rsidRDefault="00000000" w:rsidRPr="00000000" w14:paraId="0000008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Monitor user privileges, shared credentials, and administrative sessions across various device types.  </w:t>
      </w:r>
    </w:p>
    <w:p w:rsidR="00000000" w:rsidDel="00000000" w:rsidP="00000000" w:rsidRDefault="00000000" w:rsidRPr="00000000" w14:paraId="0000008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Alerts on unauthorized privilege escalations or unusual credential usage.</w:t>
      </w:r>
    </w:p>
    <w:p w:rsidR="00000000" w:rsidDel="00000000" w:rsidP="00000000" w:rsidRDefault="00000000" w:rsidRPr="00000000" w14:paraId="00000089">
      <w:pPr>
        <w:numPr>
          <w:ilvl w:val="0"/>
          <w:numId w:val="28"/>
        </w:numPr>
        <w:spacing w:after="0" w:before="200" w:lineRule="auto"/>
        <w:ind w:left="720" w:hanging="360"/>
        <w:rPr>
          <w:b w:val="1"/>
        </w:rPr>
      </w:pPr>
      <w:r w:rsidDel="00000000" w:rsidR="00000000" w:rsidRPr="00000000">
        <w:rPr>
          <w:b w:val="1"/>
          <w:rtl w:val="0"/>
        </w:rPr>
        <w:t xml:space="preserve">Encryption Monitoring  </w:t>
      </w:r>
    </w:p>
    <w:p w:rsidR="00000000" w:rsidDel="00000000" w:rsidP="00000000" w:rsidRDefault="00000000" w:rsidRPr="00000000" w14:paraId="0000008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Verify adherence to encryption standards (e.g., TLS 1.2+/AES-256) for data in transit and at rest, particularly for regulated data.  </w:t>
      </w:r>
    </w:p>
    <w:p w:rsidR="00000000" w:rsidDel="00000000" w:rsidP="00000000" w:rsidRDefault="00000000" w:rsidRPr="00000000" w14:paraId="0000008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Detect</w:t>
      </w:r>
      <w:r w:rsidDel="00000000" w:rsidR="00000000" w:rsidRPr="00000000">
        <w:rPr>
          <w:rtl w:val="0"/>
        </w:rPr>
        <w:t xml:space="preserve"> expired certificates or weak cipher suites that violate compliance policies.</w:t>
      </w:r>
    </w:p>
    <w:p w:rsidR="00000000" w:rsidDel="00000000" w:rsidP="00000000" w:rsidRDefault="00000000" w:rsidRPr="00000000" w14:paraId="0000008C">
      <w:pPr>
        <w:numPr>
          <w:ilvl w:val="0"/>
          <w:numId w:val="28"/>
        </w:numPr>
        <w:spacing w:after="0" w:before="200" w:lineRule="auto"/>
        <w:ind w:left="720" w:hanging="360"/>
        <w:rPr>
          <w:b w:val="1"/>
        </w:rPr>
      </w:pPr>
      <w:r w:rsidDel="00000000" w:rsidR="00000000" w:rsidRPr="00000000">
        <w:rPr>
          <w:b w:val="1"/>
          <w:rtl w:val="0"/>
        </w:rPr>
        <w:t xml:space="preserve">Data Protection Policies  </w:t>
      </w:r>
    </w:p>
    <w:p w:rsidR="00000000" w:rsidDel="00000000" w:rsidP="00000000" w:rsidRDefault="00000000" w:rsidRPr="00000000" w14:paraId="0000008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Ability to identify and track devices storing or processing confidential data subject to 23 NYCRR 500, ensuring alignment with secure storage/retention guidelines.</w:t>
      </w:r>
    </w:p>
    <w:p w:rsidR="00000000" w:rsidDel="00000000" w:rsidP="00000000" w:rsidRDefault="00000000" w:rsidRPr="00000000" w14:paraId="0000008E">
      <w:pPr>
        <w:pStyle w:val="Heading3"/>
        <w:rPr>
          <w:b w:val="1"/>
          <w:color w:val="000000"/>
          <w:sz w:val="26"/>
          <w:szCs w:val="26"/>
        </w:rPr>
      </w:pPr>
      <w:bookmarkStart w:colFirst="0" w:colLast="0" w:name="_eg1t1fmpiqhz" w:id="15"/>
      <w:bookmarkEnd w:id="15"/>
      <w:r w:rsidDel="00000000" w:rsidR="00000000" w:rsidRPr="00000000">
        <w:rPr>
          <w:b w:val="1"/>
          <w:color w:val="000000"/>
          <w:sz w:val="26"/>
          <w:szCs w:val="26"/>
          <w:rtl w:val="0"/>
        </w:rPr>
        <w:t xml:space="preserve">3.5 Risk Assessment, Governance, and Reporting</w:t>
      </w:r>
    </w:p>
    <w:p w:rsidR="00000000" w:rsidDel="00000000" w:rsidP="00000000" w:rsidRDefault="00000000" w:rsidRPr="00000000" w14:paraId="0000008F">
      <w:pPr>
        <w:numPr>
          <w:ilvl w:val="0"/>
          <w:numId w:val="37"/>
        </w:numPr>
        <w:spacing w:before="200" w:lineRule="auto"/>
        <w:ind w:left="720" w:hanging="360"/>
        <w:rPr/>
      </w:pPr>
      <w:r w:rsidDel="00000000" w:rsidR="00000000" w:rsidRPr="00000000">
        <w:rPr>
          <w:b w:val="1"/>
          <w:rtl w:val="0"/>
        </w:rPr>
        <w:t xml:space="preserve">Dynamic Risk Dashboard </w:t>
      </w:r>
      <w:r w:rsidDel="00000000" w:rsidR="00000000" w:rsidRPr="00000000">
        <w:rPr>
          <w:rtl w:val="0"/>
        </w:rPr>
        <w:t xml:space="preserve"> </w:t>
      </w:r>
    </w:p>
    <w:p w:rsidR="00000000" w:rsidDel="00000000" w:rsidP="00000000" w:rsidRDefault="00000000" w:rsidRPr="00000000" w14:paraId="0000009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Centralized view of real-time threats, open vulnerabilities, and compliance posture for executive or board-level oversight.  </w:t>
      </w:r>
    </w:p>
    <w:p w:rsidR="00000000" w:rsidDel="00000000" w:rsidP="00000000" w:rsidRDefault="00000000" w:rsidRPr="00000000" w14:paraId="0000009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Drill-down capabilities to see device-level issues or historical trends.</w:t>
      </w:r>
    </w:p>
    <w:p w:rsidR="00000000" w:rsidDel="00000000" w:rsidP="00000000" w:rsidRDefault="00000000" w:rsidRPr="00000000" w14:paraId="00000092">
      <w:pPr>
        <w:numPr>
          <w:ilvl w:val="0"/>
          <w:numId w:val="37"/>
        </w:numPr>
        <w:spacing w:after="0" w:before="200" w:lineRule="auto"/>
        <w:ind w:left="720" w:hanging="360"/>
        <w:rPr>
          <w:b w:val="1"/>
        </w:rPr>
      </w:pPr>
      <w:r w:rsidDel="00000000" w:rsidR="00000000" w:rsidRPr="00000000">
        <w:rPr>
          <w:b w:val="1"/>
          <w:rtl w:val="0"/>
        </w:rPr>
        <w:t xml:space="preserve">Policy and Governance Alignment  </w:t>
      </w:r>
    </w:p>
    <w:p w:rsidR="00000000" w:rsidDel="00000000" w:rsidP="00000000" w:rsidRDefault="00000000" w:rsidRPr="00000000" w14:paraId="0000009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Map device compliance statuses to organizational cybersecurity policies, offering alerts for policy violations (unpatched systems, unauthorized software, etc.).  </w:t>
      </w:r>
    </w:p>
    <w:p w:rsidR="00000000" w:rsidDel="00000000" w:rsidP="00000000" w:rsidRDefault="00000000" w:rsidRPr="00000000" w14:paraId="0000009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Provide policy enforcement suggestions or automated remediation steps.</w:t>
      </w:r>
    </w:p>
    <w:p w:rsidR="00000000" w:rsidDel="00000000" w:rsidP="00000000" w:rsidRDefault="00000000" w:rsidRPr="00000000" w14:paraId="00000095">
      <w:pPr>
        <w:numPr>
          <w:ilvl w:val="0"/>
          <w:numId w:val="37"/>
        </w:numPr>
        <w:spacing w:after="0" w:before="200" w:lineRule="auto"/>
        <w:ind w:left="720" w:hanging="360"/>
        <w:rPr>
          <w:b w:val="1"/>
        </w:rPr>
      </w:pPr>
      <w:r w:rsidDel="00000000" w:rsidR="00000000" w:rsidRPr="00000000">
        <w:rPr>
          <w:b w:val="1"/>
          <w:rtl w:val="0"/>
        </w:rPr>
        <w:t xml:space="preserve">Audit and Reporting  </w:t>
      </w:r>
    </w:p>
    <w:p w:rsidR="00000000" w:rsidDel="00000000" w:rsidP="00000000" w:rsidRDefault="00000000" w:rsidRPr="00000000" w14:paraId="0000009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Automated evidence gathering for annual NYDFS certifications, supporting the CISO’s required attestation.  </w:t>
      </w:r>
    </w:p>
    <w:p w:rsidR="00000000" w:rsidDel="00000000" w:rsidP="00000000" w:rsidRDefault="00000000" w:rsidRPr="00000000" w14:paraId="0000009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Comprehensive logs or near real-time analytics for periodic internal audits or external examiner requests.</w:t>
      </w:r>
    </w:p>
    <w:p w:rsidR="00000000" w:rsidDel="00000000" w:rsidP="00000000" w:rsidRDefault="00000000" w:rsidRPr="00000000" w14:paraId="00000098">
      <w:pPr>
        <w:pStyle w:val="Heading3"/>
        <w:rPr>
          <w:b w:val="1"/>
          <w:color w:val="000000"/>
          <w:sz w:val="26"/>
          <w:szCs w:val="26"/>
        </w:rPr>
      </w:pPr>
      <w:bookmarkStart w:colFirst="0" w:colLast="0" w:name="_utv82spvdap5" w:id="16"/>
      <w:bookmarkEnd w:id="16"/>
      <w:r w:rsidDel="00000000" w:rsidR="00000000" w:rsidRPr="00000000">
        <w:rPr>
          <w:b w:val="1"/>
          <w:color w:val="000000"/>
          <w:sz w:val="26"/>
          <w:szCs w:val="26"/>
          <w:rtl w:val="0"/>
        </w:rPr>
        <w:t xml:space="preserve">3.6 Supply Chain and Third-Party Risk Management</w:t>
      </w:r>
    </w:p>
    <w:p w:rsidR="00000000" w:rsidDel="00000000" w:rsidP="00000000" w:rsidRDefault="00000000" w:rsidRPr="00000000" w14:paraId="00000099">
      <w:pPr>
        <w:numPr>
          <w:ilvl w:val="0"/>
          <w:numId w:val="8"/>
        </w:numPr>
        <w:spacing w:before="200" w:lineRule="auto"/>
        <w:ind w:left="720" w:hanging="360"/>
        <w:rPr>
          <w:b w:val="1"/>
        </w:rPr>
      </w:pPr>
      <w:r w:rsidDel="00000000" w:rsidR="00000000" w:rsidRPr="00000000">
        <w:rPr>
          <w:b w:val="1"/>
          <w:rtl w:val="0"/>
        </w:rPr>
        <w:t xml:space="preserve">Third-Party Connections Monitoring  </w:t>
      </w:r>
    </w:p>
    <w:p w:rsidR="00000000" w:rsidDel="00000000" w:rsidP="00000000" w:rsidRDefault="00000000" w:rsidRPr="00000000" w14:paraId="0000009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Discover vendor-managed systems on the network or integrated via remote access, verifying compliance with established security baselines.  </w:t>
      </w:r>
    </w:p>
    <w:p w:rsidR="00000000" w:rsidDel="00000000" w:rsidP="00000000" w:rsidRDefault="00000000" w:rsidRPr="00000000" w14:paraId="0000009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Continuous assessment of vendor patches, known vulnerabilities, or supply chain advisories.</w:t>
      </w:r>
    </w:p>
    <w:p w:rsidR="00000000" w:rsidDel="00000000" w:rsidP="00000000" w:rsidRDefault="00000000" w:rsidRPr="00000000" w14:paraId="0000009C">
      <w:pPr>
        <w:numPr>
          <w:ilvl w:val="0"/>
          <w:numId w:val="8"/>
        </w:numPr>
        <w:spacing w:after="0" w:before="200" w:lineRule="auto"/>
        <w:ind w:left="720" w:hanging="360"/>
        <w:rPr>
          <w:b w:val="1"/>
        </w:rPr>
      </w:pPr>
      <w:r w:rsidDel="00000000" w:rsidR="00000000" w:rsidRPr="00000000">
        <w:rPr>
          <w:b w:val="1"/>
          <w:rtl w:val="0"/>
        </w:rPr>
        <w:t xml:space="preserve">Dependency Mapping  </w:t>
      </w:r>
    </w:p>
    <w:p w:rsidR="00000000" w:rsidDel="00000000" w:rsidP="00000000" w:rsidRDefault="00000000" w:rsidRPr="00000000" w14:paraId="0000009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Track relationships between business processes, applications, and underlying infrastructure to quickly identify potential impact if a vendor or device is compromised.</w:t>
      </w:r>
    </w:p>
    <w:p w:rsidR="00000000" w:rsidDel="00000000" w:rsidP="00000000" w:rsidRDefault="00000000" w:rsidRPr="00000000" w14:paraId="0000009E">
      <w:pPr>
        <w:numPr>
          <w:ilvl w:val="0"/>
          <w:numId w:val="8"/>
        </w:numPr>
        <w:spacing w:after="0" w:before="200" w:lineRule="auto"/>
        <w:ind w:left="720" w:hanging="360"/>
        <w:rPr>
          <w:b w:val="1"/>
        </w:rPr>
      </w:pPr>
      <w:r w:rsidDel="00000000" w:rsidR="00000000" w:rsidRPr="00000000">
        <w:rPr>
          <w:b w:val="1"/>
          <w:rtl w:val="0"/>
        </w:rPr>
        <w:t xml:space="preserve">Contractual Compliance  </w:t>
      </w:r>
    </w:p>
    <w:p w:rsidR="00000000" w:rsidDel="00000000" w:rsidP="00000000" w:rsidRDefault="00000000" w:rsidRPr="00000000" w14:paraId="0000009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Tools or modules that generate reports or frameworks for vendor security posture, supporting CISO or procurement functions in mitigating third-party risks.</w:t>
      </w:r>
    </w:p>
    <w:p w:rsidR="00000000" w:rsidDel="00000000" w:rsidP="00000000" w:rsidRDefault="00000000" w:rsidRPr="00000000" w14:paraId="000000A0">
      <w:pPr>
        <w:pStyle w:val="Heading3"/>
        <w:rPr>
          <w:b w:val="1"/>
          <w:color w:val="000000"/>
          <w:sz w:val="26"/>
          <w:szCs w:val="26"/>
        </w:rPr>
      </w:pPr>
      <w:bookmarkStart w:colFirst="0" w:colLast="0" w:name="_z5y814qhrbdj" w:id="17"/>
      <w:bookmarkEnd w:id="17"/>
      <w:r w:rsidDel="00000000" w:rsidR="00000000" w:rsidRPr="00000000">
        <w:rPr>
          <w:b w:val="1"/>
          <w:color w:val="000000"/>
          <w:sz w:val="26"/>
          <w:szCs w:val="26"/>
          <w:rtl w:val="0"/>
        </w:rPr>
        <w:t xml:space="preserve">3.7 Integration with Existing Security and IT Ecosystems</w:t>
      </w:r>
    </w:p>
    <w:p w:rsidR="00000000" w:rsidDel="00000000" w:rsidP="00000000" w:rsidRDefault="00000000" w:rsidRPr="00000000" w14:paraId="000000A1">
      <w:pPr>
        <w:numPr>
          <w:ilvl w:val="0"/>
          <w:numId w:val="41"/>
        </w:numPr>
        <w:spacing w:before="200" w:lineRule="auto"/>
        <w:ind w:left="720" w:hanging="360"/>
        <w:rPr>
          <w:b w:val="1"/>
        </w:rPr>
      </w:pPr>
      <w:r w:rsidDel="00000000" w:rsidR="00000000" w:rsidRPr="00000000">
        <w:rPr>
          <w:b w:val="1"/>
          <w:rtl w:val="0"/>
        </w:rPr>
        <w:t xml:space="preserve">SIEM, SOAR, ITSM  </w:t>
      </w:r>
    </w:p>
    <w:p w:rsidR="00000000" w:rsidDel="00000000" w:rsidP="00000000" w:rsidRDefault="00000000" w:rsidRPr="00000000" w14:paraId="000000A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Robust APIs or connectors for Splunk, ServiceNow, or other commonly used platforms.  </w:t>
      </w:r>
    </w:p>
    <w:p w:rsidR="00000000" w:rsidDel="00000000" w:rsidP="00000000" w:rsidRDefault="00000000" w:rsidRPr="00000000" w14:paraId="000000A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Bi-directional data exchange enabling automated incident response or patch scheduling.</w:t>
      </w:r>
    </w:p>
    <w:p w:rsidR="00000000" w:rsidDel="00000000" w:rsidP="00000000" w:rsidRDefault="00000000" w:rsidRPr="00000000" w14:paraId="000000A4">
      <w:pPr>
        <w:numPr>
          <w:ilvl w:val="0"/>
          <w:numId w:val="41"/>
        </w:numPr>
        <w:spacing w:after="0" w:before="200" w:lineRule="auto"/>
        <w:ind w:left="720" w:hanging="360"/>
        <w:rPr>
          <w:b w:val="1"/>
        </w:rPr>
      </w:pPr>
      <w:r w:rsidDel="00000000" w:rsidR="00000000" w:rsidRPr="00000000">
        <w:rPr>
          <w:b w:val="1"/>
          <w:rtl w:val="0"/>
        </w:rPr>
        <w:t xml:space="preserve">Endpoint Security and IAM  </w:t>
      </w:r>
    </w:p>
    <w:p w:rsidR="00000000" w:rsidDel="00000000" w:rsidP="00000000" w:rsidRDefault="00000000" w:rsidRPr="00000000" w14:paraId="000000A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Aggregate EDR, NAC, identity management, or DLP solutions for consolidated threat correlation.  </w:t>
      </w:r>
    </w:p>
    <w:p w:rsidR="00000000" w:rsidDel="00000000" w:rsidP="00000000" w:rsidRDefault="00000000" w:rsidRPr="00000000" w14:paraId="000000A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Provide additional device context to unify identity and network security intelligence.</w:t>
      </w:r>
    </w:p>
    <w:p w:rsidR="00000000" w:rsidDel="00000000" w:rsidP="00000000" w:rsidRDefault="00000000" w:rsidRPr="00000000" w14:paraId="000000A7">
      <w:pPr>
        <w:numPr>
          <w:ilvl w:val="0"/>
          <w:numId w:val="41"/>
        </w:numPr>
        <w:spacing w:after="0" w:before="200" w:lineRule="auto"/>
        <w:ind w:left="720" w:hanging="360"/>
        <w:rPr>
          <w:b w:val="1"/>
        </w:rPr>
      </w:pPr>
      <w:r w:rsidDel="00000000" w:rsidR="00000000" w:rsidRPr="00000000">
        <w:rPr>
          <w:b w:val="1"/>
          <w:rtl w:val="0"/>
        </w:rPr>
        <w:t xml:space="preserve">Scalability and Performance  </w:t>
      </w:r>
    </w:p>
    <w:p w:rsidR="00000000" w:rsidDel="00000000" w:rsidP="00000000" w:rsidRDefault="00000000" w:rsidRPr="00000000" w14:paraId="000000A8">
      <w:pPr>
        <w:numPr>
          <w:ilvl w:val="0"/>
          <w:numId w:val="17"/>
        </w:numPr>
        <w:spacing w:after="0" w:before="200" w:lineRule="auto"/>
        <w:ind w:left="1440" w:hanging="360"/>
        <w:rPr/>
      </w:pPr>
      <w:r w:rsidDel="00000000" w:rsidR="00000000" w:rsidRPr="00000000">
        <w:rPr>
          <w:rtl w:val="0"/>
        </w:rPr>
        <w:t xml:space="preserve">Architecture handling large or distributed networks, ensuring minimal overhead or latency.  </w:t>
      </w:r>
    </w:p>
    <w:p w:rsidR="00000000" w:rsidDel="00000000" w:rsidP="00000000" w:rsidRDefault="00000000" w:rsidRPr="00000000" w14:paraId="000000A9">
      <w:pPr>
        <w:numPr>
          <w:ilvl w:val="0"/>
          <w:numId w:val="17"/>
        </w:numPr>
        <w:ind w:left="1440" w:hanging="360"/>
        <w:rPr/>
      </w:pPr>
      <w:r w:rsidDel="00000000" w:rsidR="00000000" w:rsidRPr="00000000">
        <w:rPr>
          <w:rtl w:val="0"/>
        </w:rPr>
        <w:t xml:space="preserve">Able to expand coverage seamlessly to new facilities or cloud expansions.</w:t>
      </w:r>
    </w:p>
    <w:p w:rsidR="00000000" w:rsidDel="00000000" w:rsidP="00000000" w:rsidRDefault="00000000" w:rsidRPr="00000000" w14:paraId="000000AA">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pStyle w:val="Heading2"/>
        <w:rPr>
          <w:b w:val="1"/>
          <w:sz w:val="34"/>
          <w:szCs w:val="34"/>
        </w:rPr>
      </w:pPr>
      <w:bookmarkStart w:colFirst="0" w:colLast="0" w:name="_qbzxu2wqdzu9" w:id="18"/>
      <w:bookmarkEnd w:id="18"/>
      <w:r w:rsidDel="00000000" w:rsidR="00000000" w:rsidRPr="00000000">
        <w:rPr>
          <w:b w:val="1"/>
          <w:sz w:val="34"/>
          <w:szCs w:val="34"/>
          <w:rtl w:val="0"/>
        </w:rPr>
        <w:t xml:space="preserve">4. Implementation and Project Delivery</w:t>
      </w:r>
    </w:p>
    <w:p w:rsidR="00000000" w:rsidDel="00000000" w:rsidP="00000000" w:rsidRDefault="00000000" w:rsidRPr="00000000" w14:paraId="000000AC">
      <w:pPr>
        <w:pStyle w:val="Heading3"/>
        <w:rPr>
          <w:b w:val="1"/>
          <w:color w:val="000000"/>
          <w:sz w:val="26"/>
          <w:szCs w:val="26"/>
        </w:rPr>
      </w:pPr>
      <w:bookmarkStart w:colFirst="0" w:colLast="0" w:name="_gzgq6gx85qpy" w:id="19"/>
      <w:bookmarkEnd w:id="19"/>
      <w:r w:rsidDel="00000000" w:rsidR="00000000" w:rsidRPr="00000000">
        <w:rPr>
          <w:b w:val="1"/>
          <w:color w:val="000000"/>
          <w:sz w:val="26"/>
          <w:szCs w:val="26"/>
          <w:rtl w:val="0"/>
        </w:rPr>
        <w:t xml:space="preserve">4.1 Deployment Models (On-Prem, Cloud, Hybrid)</w:t>
      </w:r>
    </w:p>
    <w:p w:rsidR="00000000" w:rsidDel="00000000" w:rsidP="00000000" w:rsidRDefault="00000000" w:rsidRPr="00000000" w14:paraId="000000AD">
      <w:pPr>
        <w:numPr>
          <w:ilvl w:val="0"/>
          <w:numId w:val="40"/>
        </w:numPr>
        <w:spacing w:before="200" w:lineRule="auto"/>
        <w:ind w:left="720" w:hanging="360"/>
        <w:rPr/>
      </w:pPr>
      <w:r w:rsidDel="00000000" w:rsidR="00000000" w:rsidRPr="00000000">
        <w:rPr>
          <w:b w:val="1"/>
          <w:rtl w:val="0"/>
        </w:rPr>
        <w:t xml:space="preserve">On-Premises: </w:t>
      </w:r>
      <w:r w:rsidDel="00000000" w:rsidR="00000000" w:rsidRPr="00000000">
        <w:rPr>
          <w:rtl w:val="0"/>
        </w:rPr>
        <w:t xml:space="preserve">Appliances/virtual appliances for secure, closed financial networks or air-gapped systems.  </w:t>
      </w:r>
    </w:p>
    <w:p w:rsidR="00000000" w:rsidDel="00000000" w:rsidP="00000000" w:rsidRDefault="00000000" w:rsidRPr="00000000" w14:paraId="000000AE">
      <w:pPr>
        <w:numPr>
          <w:ilvl w:val="0"/>
          <w:numId w:val="40"/>
        </w:numPr>
        <w:ind w:left="720" w:hanging="360"/>
        <w:rPr/>
      </w:pPr>
      <w:r w:rsidDel="00000000" w:rsidR="00000000" w:rsidRPr="00000000">
        <w:rPr>
          <w:b w:val="1"/>
          <w:rtl w:val="0"/>
        </w:rPr>
        <w:t xml:space="preserve">Cloud-Hosted: </w:t>
      </w:r>
      <w:r w:rsidDel="00000000" w:rsidR="00000000" w:rsidRPr="00000000">
        <w:rPr>
          <w:rtl w:val="0"/>
        </w:rPr>
        <w:t xml:space="preserve">SaaS solution with robust data residency and compliance measures if allowed by data governance policies.  </w:t>
      </w:r>
    </w:p>
    <w:p w:rsidR="00000000" w:rsidDel="00000000" w:rsidP="00000000" w:rsidRDefault="00000000" w:rsidRPr="00000000" w14:paraId="000000AF">
      <w:pPr>
        <w:numPr>
          <w:ilvl w:val="0"/>
          <w:numId w:val="40"/>
        </w:numPr>
        <w:ind w:left="720" w:hanging="360"/>
        <w:rPr/>
      </w:pPr>
      <w:r w:rsidDel="00000000" w:rsidR="00000000" w:rsidRPr="00000000">
        <w:rPr>
          <w:b w:val="1"/>
          <w:rtl w:val="0"/>
        </w:rPr>
        <w:t xml:space="preserve">Hybrid:</w:t>
      </w:r>
      <w:r w:rsidDel="00000000" w:rsidR="00000000" w:rsidRPr="00000000">
        <w:rPr>
          <w:rtl w:val="0"/>
        </w:rPr>
        <w:t xml:space="preserve"> Local data collectors or sensors with a cloud-based management console, balancing local control and centralized analytics.</w:t>
      </w:r>
    </w:p>
    <w:p w:rsidR="00000000" w:rsidDel="00000000" w:rsidP="00000000" w:rsidRDefault="00000000" w:rsidRPr="00000000" w14:paraId="000000B0">
      <w:pPr>
        <w:pStyle w:val="Heading3"/>
        <w:rPr>
          <w:b w:val="1"/>
          <w:color w:val="000000"/>
          <w:sz w:val="26"/>
          <w:szCs w:val="26"/>
        </w:rPr>
      </w:pPr>
      <w:bookmarkStart w:colFirst="0" w:colLast="0" w:name="_5418n4uuqhto" w:id="20"/>
      <w:bookmarkEnd w:id="20"/>
      <w:r w:rsidDel="00000000" w:rsidR="00000000" w:rsidRPr="00000000">
        <w:rPr>
          <w:b w:val="1"/>
          <w:color w:val="000000"/>
          <w:sz w:val="26"/>
          <w:szCs w:val="26"/>
          <w:rtl w:val="0"/>
        </w:rPr>
        <w:t xml:space="preserve">4.2 Phased Rollout and Timelines</w:t>
      </w:r>
    </w:p>
    <w:p w:rsidR="00000000" w:rsidDel="00000000" w:rsidP="00000000" w:rsidRDefault="00000000" w:rsidRPr="00000000" w14:paraId="000000B1">
      <w:pPr>
        <w:numPr>
          <w:ilvl w:val="0"/>
          <w:numId w:val="6"/>
        </w:numPr>
        <w:spacing w:before="200" w:lineRule="auto"/>
        <w:ind w:left="720" w:hanging="360"/>
        <w:rPr>
          <w:b w:val="1"/>
        </w:rPr>
      </w:pPr>
      <w:r w:rsidDel="00000000" w:rsidR="00000000" w:rsidRPr="00000000">
        <w:rPr>
          <w:b w:val="1"/>
          <w:rtl w:val="0"/>
        </w:rPr>
        <w:t xml:space="preserve">Assessment and Planning  </w:t>
      </w:r>
    </w:p>
    <w:p w:rsidR="00000000" w:rsidDel="00000000" w:rsidP="00000000" w:rsidRDefault="00000000" w:rsidRPr="00000000" w14:paraId="000000B2">
      <w:pPr>
        <w:numPr>
          <w:ilvl w:val="0"/>
          <w:numId w:val="27"/>
        </w:numPr>
        <w:spacing w:after="0" w:before="200" w:lineRule="auto"/>
        <w:ind w:left="1440" w:hanging="360"/>
        <w:rPr/>
      </w:pPr>
      <w:r w:rsidDel="00000000" w:rsidR="00000000" w:rsidRPr="00000000">
        <w:rPr>
          <w:rtl w:val="0"/>
        </w:rPr>
        <w:t xml:space="preserve">Requirements gathering, gap analysis, success metrics, final project plan.  </w:t>
      </w:r>
    </w:p>
    <w:p w:rsidR="00000000" w:rsidDel="00000000" w:rsidP="00000000" w:rsidRDefault="00000000" w:rsidRPr="00000000" w14:paraId="000000B3">
      <w:pPr>
        <w:numPr>
          <w:ilvl w:val="0"/>
          <w:numId w:val="27"/>
        </w:numPr>
        <w:ind w:left="1440" w:hanging="360"/>
        <w:rPr/>
      </w:pPr>
      <w:r w:rsidDel="00000000" w:rsidR="00000000" w:rsidRPr="00000000">
        <w:rPr>
          <w:rtl w:val="0"/>
        </w:rPr>
        <w:t xml:space="preserve">Deliverables: Project charter, risk register, stakeholder alignment.</w:t>
      </w:r>
    </w:p>
    <w:p w:rsidR="00000000" w:rsidDel="00000000" w:rsidP="00000000" w:rsidRDefault="00000000" w:rsidRPr="00000000" w14:paraId="000000B4">
      <w:pPr>
        <w:numPr>
          <w:ilvl w:val="0"/>
          <w:numId w:val="6"/>
        </w:numPr>
        <w:spacing w:after="0" w:before="200" w:lineRule="auto"/>
        <w:ind w:left="720" w:hanging="360"/>
        <w:rPr>
          <w:b w:val="1"/>
        </w:rPr>
      </w:pPr>
      <w:r w:rsidDel="00000000" w:rsidR="00000000" w:rsidRPr="00000000">
        <w:rPr>
          <w:b w:val="1"/>
          <w:rtl w:val="0"/>
        </w:rPr>
        <w:t xml:space="preserve">Pilot Deployment  </w:t>
      </w:r>
    </w:p>
    <w:p w:rsidR="00000000" w:rsidDel="00000000" w:rsidP="00000000" w:rsidRDefault="00000000" w:rsidRPr="00000000" w14:paraId="000000B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Test solution on a limited environment (e.g., one branch office, a set of servers, or a specific OT segment).  </w:t>
      </w:r>
    </w:p>
    <w:p w:rsidR="00000000" w:rsidDel="00000000" w:rsidP="00000000" w:rsidRDefault="00000000" w:rsidRPr="00000000" w14:paraId="000000B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Pilot report, lessons learned, final architecture design.</w:t>
      </w:r>
    </w:p>
    <w:p w:rsidR="00000000" w:rsidDel="00000000" w:rsidP="00000000" w:rsidRDefault="00000000" w:rsidRPr="00000000" w14:paraId="000000B7">
      <w:pPr>
        <w:numPr>
          <w:ilvl w:val="0"/>
          <w:numId w:val="6"/>
        </w:numPr>
        <w:spacing w:after="0" w:before="200" w:lineRule="auto"/>
        <w:ind w:left="720" w:hanging="360"/>
        <w:rPr>
          <w:b w:val="1"/>
        </w:rPr>
      </w:pPr>
      <w:r w:rsidDel="00000000" w:rsidR="00000000" w:rsidRPr="00000000">
        <w:rPr>
          <w:b w:val="1"/>
          <w:rtl w:val="0"/>
        </w:rPr>
        <w:t xml:space="preserve">Full Rollout  </w:t>
      </w:r>
    </w:p>
    <w:p w:rsidR="00000000" w:rsidDel="00000000" w:rsidP="00000000" w:rsidRDefault="00000000" w:rsidRPr="00000000" w14:paraId="000000B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Expand to the entire environment systematically, ensuring minimal impact on business continuity.  </w:t>
      </w:r>
    </w:p>
    <w:p w:rsidR="00000000" w:rsidDel="00000000" w:rsidP="00000000" w:rsidRDefault="00000000" w:rsidRPr="00000000" w14:paraId="000000B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Configured production environment, acceptance testing, training sessions.</w:t>
      </w:r>
    </w:p>
    <w:p w:rsidR="00000000" w:rsidDel="00000000" w:rsidP="00000000" w:rsidRDefault="00000000" w:rsidRPr="00000000" w14:paraId="000000BA">
      <w:pPr>
        <w:numPr>
          <w:ilvl w:val="0"/>
          <w:numId w:val="6"/>
        </w:numPr>
        <w:spacing w:after="0" w:before="200" w:lineRule="auto"/>
        <w:ind w:left="720" w:hanging="360"/>
        <w:rPr/>
      </w:pPr>
      <w:r w:rsidDel="00000000" w:rsidR="00000000" w:rsidRPr="00000000">
        <w:rPr>
          <w:b w:val="1"/>
          <w:rtl w:val="0"/>
        </w:rPr>
        <w:t xml:space="preserve">Optimization and Steady State </w:t>
      </w:r>
      <w:r w:rsidDel="00000000" w:rsidR="00000000" w:rsidRPr="00000000">
        <w:rPr>
          <w:rtl w:val="0"/>
        </w:rPr>
        <w:t xml:space="preserve"> </w:t>
      </w:r>
    </w:p>
    <w:p w:rsidR="00000000" w:rsidDel="00000000" w:rsidP="00000000" w:rsidRDefault="00000000" w:rsidRPr="00000000" w14:paraId="000000B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Fine-tuning detection rules, integrating new threat intel feeds, adjusting vulnerability scanning intervals.  </w:t>
      </w:r>
    </w:p>
    <w:p w:rsidR="00000000" w:rsidDel="00000000" w:rsidP="00000000" w:rsidRDefault="00000000" w:rsidRPr="00000000" w14:paraId="000000B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Operational guidelines, final runbooks, knowledge transfer to internal teams.</w:t>
      </w:r>
    </w:p>
    <w:p w:rsidR="00000000" w:rsidDel="00000000" w:rsidP="00000000" w:rsidRDefault="00000000" w:rsidRPr="00000000" w14:paraId="000000BD">
      <w:pPr>
        <w:pStyle w:val="Heading3"/>
        <w:rPr>
          <w:b w:val="1"/>
          <w:color w:val="000000"/>
          <w:sz w:val="26"/>
          <w:szCs w:val="26"/>
        </w:rPr>
      </w:pPr>
      <w:bookmarkStart w:colFirst="0" w:colLast="0" w:name="_suguisey68r9" w:id="21"/>
      <w:bookmarkEnd w:id="21"/>
      <w:r w:rsidDel="00000000" w:rsidR="00000000" w:rsidRPr="00000000">
        <w:rPr>
          <w:b w:val="1"/>
          <w:color w:val="000000"/>
          <w:sz w:val="26"/>
          <w:szCs w:val="26"/>
          <w:rtl w:val="0"/>
        </w:rPr>
        <w:t xml:space="preserve">4.3 Training, Knowledge Transfer, and Change Management</w:t>
      </w:r>
    </w:p>
    <w:p w:rsidR="00000000" w:rsidDel="00000000" w:rsidP="00000000" w:rsidRDefault="00000000" w:rsidRPr="00000000" w14:paraId="000000BE">
      <w:pPr>
        <w:numPr>
          <w:ilvl w:val="0"/>
          <w:numId w:val="16"/>
        </w:numPr>
        <w:spacing w:before="200" w:lineRule="auto"/>
        <w:ind w:left="720" w:hanging="360"/>
        <w:rPr/>
      </w:pPr>
      <w:r w:rsidDel="00000000" w:rsidR="00000000" w:rsidRPr="00000000">
        <w:rPr>
          <w:b w:val="1"/>
          <w:rtl w:val="0"/>
        </w:rPr>
        <w:t xml:space="preserve">Technical Training:</w:t>
      </w:r>
      <w:r w:rsidDel="00000000" w:rsidR="00000000" w:rsidRPr="00000000">
        <w:rPr>
          <w:rtl w:val="0"/>
        </w:rPr>
        <w:t xml:space="preserve"> Workshops for security/IT staff covering deployment, rule creation, vulnerability scanning schedules, and incident workflows.  </w:t>
      </w:r>
    </w:p>
    <w:p w:rsidR="00000000" w:rsidDel="00000000" w:rsidP="00000000" w:rsidRDefault="00000000" w:rsidRPr="00000000" w14:paraId="000000BF">
      <w:pPr>
        <w:numPr>
          <w:ilvl w:val="0"/>
          <w:numId w:val="16"/>
        </w:numPr>
        <w:ind w:left="720" w:hanging="360"/>
        <w:rPr/>
      </w:pPr>
      <w:r w:rsidDel="00000000" w:rsidR="00000000" w:rsidRPr="00000000">
        <w:rPr>
          <w:b w:val="1"/>
          <w:rtl w:val="0"/>
        </w:rPr>
        <w:t xml:space="preserve">Executive Awareness:</w:t>
      </w:r>
      <w:r w:rsidDel="00000000" w:rsidR="00000000" w:rsidRPr="00000000">
        <w:rPr>
          <w:rtl w:val="0"/>
        </w:rPr>
        <w:t xml:space="preserve"> High-level dashboards or summaries for board/executive committees charged with approving annual NYDFS compliance certifications.  </w:t>
      </w:r>
    </w:p>
    <w:p w:rsidR="00000000" w:rsidDel="00000000" w:rsidP="00000000" w:rsidRDefault="00000000" w:rsidRPr="00000000" w14:paraId="000000C0">
      <w:pPr>
        <w:numPr>
          <w:ilvl w:val="0"/>
          <w:numId w:val="16"/>
        </w:numPr>
        <w:ind w:left="720" w:hanging="360"/>
        <w:rPr/>
      </w:pPr>
      <w:r w:rsidDel="00000000" w:rsidR="00000000" w:rsidRPr="00000000">
        <w:rPr>
          <w:b w:val="1"/>
          <w:rtl w:val="0"/>
        </w:rPr>
        <w:t xml:space="preserve">Documentation:</w:t>
      </w:r>
      <w:r w:rsidDel="00000000" w:rsidR="00000000" w:rsidRPr="00000000">
        <w:rPr>
          <w:rtl w:val="0"/>
        </w:rPr>
        <w:t xml:space="preserve"> Comprehensive user guides, admin reference manuals, runbooks for incident response, and knowledge base access.</w:t>
      </w:r>
    </w:p>
    <w:p w:rsidR="00000000" w:rsidDel="00000000" w:rsidP="00000000" w:rsidRDefault="00000000" w:rsidRPr="00000000" w14:paraId="000000C1">
      <w:pPr>
        <w:pStyle w:val="Heading3"/>
        <w:rPr>
          <w:b w:val="1"/>
          <w:color w:val="000000"/>
          <w:sz w:val="26"/>
          <w:szCs w:val="26"/>
        </w:rPr>
      </w:pPr>
      <w:bookmarkStart w:colFirst="0" w:colLast="0" w:name="_4fhkay71f2ll" w:id="22"/>
      <w:bookmarkEnd w:id="22"/>
      <w:r w:rsidDel="00000000" w:rsidR="00000000" w:rsidRPr="00000000">
        <w:rPr>
          <w:b w:val="1"/>
          <w:color w:val="000000"/>
          <w:sz w:val="26"/>
          <w:szCs w:val="26"/>
          <w:rtl w:val="0"/>
        </w:rPr>
        <w:t xml:space="preserve">4.4 Risk Management and Contingency Planning</w:t>
      </w:r>
    </w:p>
    <w:p w:rsidR="00000000" w:rsidDel="00000000" w:rsidP="00000000" w:rsidRDefault="00000000" w:rsidRPr="00000000" w14:paraId="000000C2">
      <w:pPr>
        <w:numPr>
          <w:ilvl w:val="0"/>
          <w:numId w:val="21"/>
        </w:numPr>
        <w:spacing w:before="200" w:lineRule="auto"/>
        <w:ind w:left="720" w:hanging="360"/>
        <w:rPr/>
      </w:pPr>
      <w:r w:rsidDel="00000000" w:rsidR="00000000" w:rsidRPr="00000000">
        <w:rPr>
          <w:b w:val="1"/>
          <w:rtl w:val="0"/>
        </w:rPr>
        <w:t xml:space="preserve">Identified Risks: </w:t>
      </w:r>
      <w:r w:rsidDel="00000000" w:rsidR="00000000" w:rsidRPr="00000000">
        <w:rPr>
          <w:rtl w:val="0"/>
        </w:rPr>
        <w:t xml:space="preserve">Potential integration issues, ICS/OT disruptions, resource constraints, possible scanning overload.  </w:t>
      </w:r>
    </w:p>
    <w:p w:rsidR="00000000" w:rsidDel="00000000" w:rsidP="00000000" w:rsidRDefault="00000000" w:rsidRPr="00000000" w14:paraId="000000C3">
      <w:pPr>
        <w:numPr>
          <w:ilvl w:val="0"/>
          <w:numId w:val="21"/>
        </w:numPr>
        <w:ind w:left="720" w:hanging="360"/>
        <w:rPr/>
      </w:pPr>
      <w:r w:rsidDel="00000000" w:rsidR="00000000" w:rsidRPr="00000000">
        <w:rPr>
          <w:b w:val="1"/>
          <w:rtl w:val="0"/>
        </w:rPr>
        <w:t xml:space="preserve">Mitigation:</w:t>
      </w:r>
      <w:r w:rsidDel="00000000" w:rsidR="00000000" w:rsidRPr="00000000">
        <w:rPr>
          <w:rtl w:val="0"/>
        </w:rPr>
        <w:t xml:space="preserve"> Staged approach, robust pilot testing, fallback processes if performance hits critical thresholds.  </w:t>
      </w:r>
    </w:p>
    <w:p w:rsidR="00000000" w:rsidDel="00000000" w:rsidP="00000000" w:rsidRDefault="00000000" w:rsidRPr="00000000" w14:paraId="000000C4">
      <w:pPr>
        <w:numPr>
          <w:ilvl w:val="0"/>
          <w:numId w:val="21"/>
        </w:numPr>
        <w:ind w:left="720" w:hanging="360"/>
        <w:rPr/>
      </w:pPr>
      <w:r w:rsidDel="00000000" w:rsidR="00000000" w:rsidRPr="00000000">
        <w:rPr>
          <w:b w:val="1"/>
          <w:rtl w:val="0"/>
        </w:rPr>
        <w:t xml:space="preserve">Contingency Plans:</w:t>
      </w:r>
      <w:r w:rsidDel="00000000" w:rsidR="00000000" w:rsidRPr="00000000">
        <w:rPr>
          <w:rtl w:val="0"/>
        </w:rPr>
        <w:t xml:space="preserve"> Rollback to previous configurations, alternative scanning intervals, or partial coverage if timeline constraints arise.</w:t>
      </w:r>
    </w:p>
    <w:p w:rsidR="00000000" w:rsidDel="00000000" w:rsidP="00000000" w:rsidRDefault="00000000" w:rsidRPr="00000000" w14:paraId="000000C5">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pStyle w:val="Heading2"/>
        <w:rPr>
          <w:b w:val="1"/>
          <w:sz w:val="34"/>
          <w:szCs w:val="34"/>
        </w:rPr>
      </w:pPr>
      <w:bookmarkStart w:colFirst="0" w:colLast="0" w:name="_2ua2gjw3j1cc"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C7">
      <w:pPr>
        <w:pStyle w:val="Heading3"/>
        <w:rPr>
          <w:b w:val="1"/>
          <w:color w:val="000000"/>
          <w:sz w:val="26"/>
          <w:szCs w:val="26"/>
        </w:rPr>
      </w:pPr>
      <w:bookmarkStart w:colFirst="0" w:colLast="0" w:name="_80lnz92117zg" w:id="24"/>
      <w:bookmarkEnd w:id="24"/>
      <w:r w:rsidDel="00000000" w:rsidR="00000000" w:rsidRPr="00000000">
        <w:rPr>
          <w:b w:val="1"/>
          <w:color w:val="000000"/>
          <w:sz w:val="26"/>
          <w:szCs w:val="26"/>
          <w:rtl w:val="0"/>
        </w:rPr>
        <w:t xml:space="preserve">5.1 Company Overview and Financial Stability</w:t>
      </w:r>
    </w:p>
    <w:p w:rsidR="00000000" w:rsidDel="00000000" w:rsidP="00000000" w:rsidRDefault="00000000" w:rsidRPr="00000000" w14:paraId="000000C8">
      <w:pPr>
        <w:numPr>
          <w:ilvl w:val="0"/>
          <w:numId w:val="31"/>
        </w:numPr>
        <w:spacing w:before="200" w:lineRule="auto"/>
        <w:ind w:left="720" w:hanging="360"/>
        <w:rPr/>
      </w:pPr>
      <w:r w:rsidDel="00000000" w:rsidR="00000000" w:rsidRPr="00000000">
        <w:rPr>
          <w:b w:val="1"/>
          <w:rtl w:val="0"/>
        </w:rPr>
        <w:t xml:space="preserve">Corporate History:</w:t>
      </w:r>
      <w:r w:rsidDel="00000000" w:rsidR="00000000" w:rsidRPr="00000000">
        <w:rPr>
          <w:rtl w:val="0"/>
        </w:rPr>
        <w:t xml:space="preserve"> Founding year, strategic focus (e.g., financial services security), acquisitions, or leadership teams.  </w:t>
      </w:r>
    </w:p>
    <w:p w:rsidR="00000000" w:rsidDel="00000000" w:rsidP="00000000" w:rsidRDefault="00000000" w:rsidRPr="00000000" w14:paraId="000000C9">
      <w:pPr>
        <w:numPr>
          <w:ilvl w:val="0"/>
          <w:numId w:val="31"/>
        </w:numPr>
        <w:ind w:left="720" w:hanging="360"/>
        <w:rPr/>
      </w:pPr>
      <w:r w:rsidDel="00000000" w:rsidR="00000000" w:rsidRPr="00000000">
        <w:rPr>
          <w:b w:val="1"/>
          <w:rtl w:val="0"/>
        </w:rPr>
        <w:t xml:space="preserve">Financial Health: </w:t>
      </w:r>
      <w:r w:rsidDel="00000000" w:rsidR="00000000" w:rsidRPr="00000000">
        <w:rPr>
          <w:rtl w:val="0"/>
        </w:rPr>
        <w:t xml:space="preserve">Revenue, profitability, or backing from credible investors demonstrating stability for long-term partnerships.  </w:t>
      </w:r>
    </w:p>
    <w:p w:rsidR="00000000" w:rsidDel="00000000" w:rsidP="00000000" w:rsidRDefault="00000000" w:rsidRPr="00000000" w14:paraId="000000CA">
      <w:pPr>
        <w:numPr>
          <w:ilvl w:val="0"/>
          <w:numId w:val="31"/>
        </w:numPr>
        <w:ind w:left="720" w:hanging="360"/>
        <w:rPr/>
      </w:pPr>
      <w:r w:rsidDel="00000000" w:rsidR="00000000" w:rsidRPr="00000000">
        <w:rPr>
          <w:b w:val="1"/>
          <w:rtl w:val="0"/>
        </w:rPr>
        <w:t xml:space="preserve">Industry Partnerships:</w:t>
      </w:r>
      <w:r w:rsidDel="00000000" w:rsidR="00000000" w:rsidRPr="00000000">
        <w:rPr>
          <w:rtl w:val="0"/>
        </w:rPr>
        <w:t xml:space="preserve"> Alliances with major platform vendors (cloud, ICS, endpoint security) or cybersecurity frameworks.</w:t>
      </w:r>
    </w:p>
    <w:p w:rsidR="00000000" w:rsidDel="00000000" w:rsidP="00000000" w:rsidRDefault="00000000" w:rsidRPr="00000000" w14:paraId="000000CB">
      <w:pPr>
        <w:pStyle w:val="Heading3"/>
        <w:rPr>
          <w:b w:val="1"/>
          <w:color w:val="000000"/>
          <w:sz w:val="26"/>
          <w:szCs w:val="26"/>
        </w:rPr>
      </w:pPr>
      <w:bookmarkStart w:colFirst="0" w:colLast="0" w:name="_m8tr8m9vvtxh" w:id="25"/>
      <w:bookmarkEnd w:id="25"/>
      <w:r w:rsidDel="00000000" w:rsidR="00000000" w:rsidRPr="00000000">
        <w:rPr>
          <w:b w:val="1"/>
          <w:color w:val="000000"/>
          <w:sz w:val="26"/>
          <w:szCs w:val="26"/>
          <w:rtl w:val="0"/>
        </w:rPr>
        <w:t xml:space="preserve">5.2 NYDFS 23 NYCRR 500 Expertise and Track Record</w:t>
      </w:r>
    </w:p>
    <w:p w:rsidR="00000000" w:rsidDel="00000000" w:rsidP="00000000" w:rsidRDefault="00000000" w:rsidRPr="00000000" w14:paraId="000000CC">
      <w:pPr>
        <w:numPr>
          <w:ilvl w:val="0"/>
          <w:numId w:val="30"/>
        </w:numPr>
        <w:spacing w:before="200" w:lineRule="auto"/>
        <w:ind w:left="720" w:hanging="360"/>
        <w:rPr/>
      </w:pPr>
      <w:r w:rsidDel="00000000" w:rsidR="00000000" w:rsidRPr="00000000">
        <w:rPr>
          <w:b w:val="1"/>
          <w:rtl w:val="0"/>
        </w:rPr>
        <w:t xml:space="preserve">Demonstrated Knowledge:</w:t>
      </w:r>
      <w:r w:rsidDel="00000000" w:rsidR="00000000" w:rsidRPr="00000000">
        <w:rPr>
          <w:rtl w:val="0"/>
        </w:rPr>
        <w:t xml:space="preserve"> Familiarity with the regulation’s Articles, especially risk assessment, incident notification, audit trail, and MFA.  </w:t>
      </w:r>
    </w:p>
    <w:p w:rsidR="00000000" w:rsidDel="00000000" w:rsidP="00000000" w:rsidRDefault="00000000" w:rsidRPr="00000000" w14:paraId="000000CD">
      <w:pPr>
        <w:numPr>
          <w:ilvl w:val="0"/>
          <w:numId w:val="30"/>
        </w:numPr>
        <w:ind w:left="720" w:hanging="360"/>
        <w:rPr/>
      </w:pPr>
      <w:r w:rsidDel="00000000" w:rsidR="00000000" w:rsidRPr="00000000">
        <w:rPr>
          <w:b w:val="1"/>
          <w:rtl w:val="0"/>
        </w:rPr>
        <w:t xml:space="preserve">Similar Deployments:</w:t>
      </w:r>
      <w:r w:rsidDel="00000000" w:rsidR="00000000" w:rsidRPr="00000000">
        <w:rPr>
          <w:rtl w:val="0"/>
        </w:rPr>
        <w:t xml:space="preserve"> Past or existing clientele in banking, insurance, or financial services subject to NYDFS oversight.  </w:t>
      </w:r>
    </w:p>
    <w:p w:rsidR="00000000" w:rsidDel="00000000" w:rsidP="00000000" w:rsidRDefault="00000000" w:rsidRPr="00000000" w14:paraId="000000CE">
      <w:pPr>
        <w:numPr>
          <w:ilvl w:val="0"/>
          <w:numId w:val="30"/>
        </w:numPr>
        <w:ind w:left="720" w:hanging="360"/>
        <w:rPr/>
      </w:pPr>
      <w:r w:rsidDel="00000000" w:rsidR="00000000" w:rsidRPr="00000000">
        <w:rPr>
          <w:b w:val="1"/>
          <w:rtl w:val="0"/>
        </w:rPr>
        <w:t xml:space="preserve">Reference Projects: </w:t>
      </w:r>
      <w:r w:rsidDel="00000000" w:rsidR="00000000" w:rsidRPr="00000000">
        <w:rPr>
          <w:rtl w:val="0"/>
        </w:rPr>
        <w:t xml:space="preserve">Provide up to three references or case studies detailing how the proposed solution bolstered NYDFS compliance.</w:t>
      </w:r>
    </w:p>
    <w:p w:rsidR="00000000" w:rsidDel="00000000" w:rsidP="00000000" w:rsidRDefault="00000000" w:rsidRPr="00000000" w14:paraId="000000CF">
      <w:pPr>
        <w:pStyle w:val="Heading3"/>
        <w:rPr>
          <w:b w:val="1"/>
          <w:color w:val="000000"/>
          <w:sz w:val="26"/>
          <w:szCs w:val="26"/>
        </w:rPr>
      </w:pPr>
      <w:bookmarkStart w:colFirst="0" w:colLast="0" w:name="_j3wf6nwty1e8" w:id="26"/>
      <w:bookmarkEnd w:id="26"/>
      <w:r w:rsidDel="00000000" w:rsidR="00000000" w:rsidRPr="00000000">
        <w:rPr>
          <w:b w:val="1"/>
          <w:color w:val="000000"/>
          <w:sz w:val="26"/>
          <w:szCs w:val="26"/>
          <w:rtl w:val="0"/>
        </w:rPr>
        <w:t xml:space="preserve">5.3 Industry Experience and Case Studies</w:t>
      </w:r>
    </w:p>
    <w:p w:rsidR="00000000" w:rsidDel="00000000" w:rsidP="00000000" w:rsidRDefault="00000000" w:rsidRPr="00000000" w14:paraId="000000D0">
      <w:pPr>
        <w:numPr>
          <w:ilvl w:val="0"/>
          <w:numId w:val="12"/>
        </w:numPr>
        <w:spacing w:before="200" w:lineRule="auto"/>
        <w:ind w:left="720" w:hanging="360"/>
        <w:rPr/>
      </w:pPr>
      <w:r w:rsidDel="00000000" w:rsidR="00000000" w:rsidRPr="00000000">
        <w:rPr>
          <w:b w:val="1"/>
          <w:rtl w:val="0"/>
        </w:rPr>
        <w:t xml:space="preserve">Financial Services Focus:</w:t>
      </w:r>
      <w:r w:rsidDel="00000000" w:rsidR="00000000" w:rsidRPr="00000000">
        <w:rPr>
          <w:rtl w:val="0"/>
        </w:rPr>
        <w:t xml:space="preserve"> Evidence of successful large-scale rollouts in banks, insurance firms, asset management, or fintech.  </w:t>
      </w:r>
    </w:p>
    <w:p w:rsidR="00000000" w:rsidDel="00000000" w:rsidP="00000000" w:rsidRDefault="00000000" w:rsidRPr="00000000" w14:paraId="000000D1">
      <w:pPr>
        <w:numPr>
          <w:ilvl w:val="0"/>
          <w:numId w:val="12"/>
        </w:numPr>
        <w:ind w:left="720" w:hanging="360"/>
        <w:rPr/>
      </w:pPr>
      <w:r w:rsidDel="00000000" w:rsidR="00000000" w:rsidRPr="00000000">
        <w:rPr>
          <w:b w:val="1"/>
          <w:rtl w:val="0"/>
        </w:rPr>
        <w:t xml:space="preserve">Scale and Complexity:</w:t>
      </w:r>
      <w:r w:rsidDel="00000000" w:rsidR="00000000" w:rsidRPr="00000000">
        <w:rPr>
          <w:rtl w:val="0"/>
        </w:rPr>
        <w:t xml:space="preserve"> Ability to handle tens of thousands of endpoints, multiple data centers, or wide geographic footprints.  </w:t>
      </w:r>
    </w:p>
    <w:p w:rsidR="00000000" w:rsidDel="00000000" w:rsidP="00000000" w:rsidRDefault="00000000" w:rsidRPr="00000000" w14:paraId="000000D2">
      <w:pPr>
        <w:numPr>
          <w:ilvl w:val="0"/>
          <w:numId w:val="12"/>
        </w:numPr>
        <w:ind w:left="720" w:hanging="360"/>
        <w:rPr/>
      </w:pPr>
      <w:r w:rsidDel="00000000" w:rsidR="00000000" w:rsidRPr="00000000">
        <w:rPr>
          <w:b w:val="1"/>
          <w:rtl w:val="0"/>
        </w:rPr>
        <w:t xml:space="preserve">Quantifiable Results:</w:t>
      </w:r>
      <w:r w:rsidDel="00000000" w:rsidR="00000000" w:rsidRPr="00000000">
        <w:rPr>
          <w:rtl w:val="0"/>
        </w:rPr>
        <w:t xml:space="preserve"> Documented reductions in security incidents, compliance overhead, or improved time to remediate vulnerabilities.</w:t>
      </w:r>
    </w:p>
    <w:p w:rsidR="00000000" w:rsidDel="00000000" w:rsidP="00000000" w:rsidRDefault="00000000" w:rsidRPr="00000000" w14:paraId="000000D3">
      <w:pPr>
        <w:pStyle w:val="Heading3"/>
        <w:rPr>
          <w:b w:val="1"/>
          <w:color w:val="000000"/>
          <w:sz w:val="26"/>
          <w:szCs w:val="26"/>
        </w:rPr>
      </w:pPr>
      <w:bookmarkStart w:colFirst="0" w:colLast="0" w:name="_ijspjlxl2o8n" w:id="27"/>
      <w:bookmarkEnd w:id="27"/>
      <w:r w:rsidDel="00000000" w:rsidR="00000000" w:rsidRPr="00000000">
        <w:rPr>
          <w:b w:val="1"/>
          <w:color w:val="000000"/>
          <w:sz w:val="26"/>
          <w:szCs w:val="26"/>
          <w:rtl w:val="0"/>
        </w:rPr>
        <w:t xml:space="preserve">5.4 Certifications, Accreditations, and Partnerships</w:t>
      </w:r>
    </w:p>
    <w:p w:rsidR="00000000" w:rsidDel="00000000" w:rsidP="00000000" w:rsidRDefault="00000000" w:rsidRPr="00000000" w14:paraId="000000D4">
      <w:pPr>
        <w:numPr>
          <w:ilvl w:val="0"/>
          <w:numId w:val="33"/>
        </w:numPr>
        <w:spacing w:before="200" w:lineRule="auto"/>
        <w:ind w:left="720" w:hanging="360"/>
        <w:rPr/>
      </w:pPr>
      <w:r w:rsidDel="00000000" w:rsidR="00000000" w:rsidRPr="00000000">
        <w:rPr>
          <w:b w:val="1"/>
          <w:rtl w:val="0"/>
        </w:rPr>
        <w:t xml:space="preserve">Security Standards:</w:t>
      </w:r>
      <w:r w:rsidDel="00000000" w:rsidR="00000000" w:rsidRPr="00000000">
        <w:rPr>
          <w:rtl w:val="0"/>
        </w:rPr>
        <w:t xml:space="preserve"> ISO 27001, SOC 2, FedRAMP (if cloud-based), or recognized ICS frameworks if OT is heavily in scope.  </w:t>
      </w:r>
    </w:p>
    <w:p w:rsidR="00000000" w:rsidDel="00000000" w:rsidP="00000000" w:rsidRDefault="00000000" w:rsidRPr="00000000" w14:paraId="000000D5">
      <w:pPr>
        <w:numPr>
          <w:ilvl w:val="0"/>
          <w:numId w:val="33"/>
        </w:numPr>
        <w:ind w:left="720" w:hanging="360"/>
        <w:rPr/>
      </w:pPr>
      <w:r w:rsidDel="00000000" w:rsidR="00000000" w:rsidRPr="00000000">
        <w:rPr>
          <w:b w:val="1"/>
          <w:rtl w:val="0"/>
        </w:rPr>
        <w:t xml:space="preserve">Regulatory Endorsements:</w:t>
      </w:r>
      <w:r w:rsidDel="00000000" w:rsidR="00000000" w:rsidRPr="00000000">
        <w:rPr>
          <w:rtl w:val="0"/>
        </w:rPr>
        <w:t xml:space="preserve"> Potential references from state/federal authorities or recognized compliance bodies.  </w:t>
      </w:r>
    </w:p>
    <w:p w:rsidR="00000000" w:rsidDel="00000000" w:rsidP="00000000" w:rsidRDefault="00000000" w:rsidRPr="00000000" w14:paraId="000000D6">
      <w:pPr>
        <w:numPr>
          <w:ilvl w:val="0"/>
          <w:numId w:val="33"/>
        </w:numPr>
        <w:ind w:left="720" w:hanging="360"/>
        <w:rPr/>
      </w:pPr>
      <w:r w:rsidDel="00000000" w:rsidR="00000000" w:rsidRPr="00000000">
        <w:rPr>
          <w:b w:val="1"/>
          <w:rtl w:val="0"/>
        </w:rPr>
        <w:t xml:space="preserve">Industry Analyst Recognition:</w:t>
      </w:r>
      <w:r w:rsidDel="00000000" w:rsidR="00000000" w:rsidRPr="00000000">
        <w:rPr>
          <w:rtl w:val="0"/>
        </w:rPr>
        <w:t xml:space="preserve"> Mentions in Gartner, Forrester, or specialized financial security quadrants.</w:t>
      </w:r>
    </w:p>
    <w:p w:rsidR="00000000" w:rsidDel="00000000" w:rsidP="00000000" w:rsidRDefault="00000000" w:rsidRPr="00000000" w14:paraId="000000D7">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8">
      <w:pPr>
        <w:pStyle w:val="Heading2"/>
        <w:rPr>
          <w:b w:val="1"/>
          <w:sz w:val="34"/>
          <w:szCs w:val="34"/>
        </w:rPr>
      </w:pPr>
      <w:bookmarkStart w:colFirst="0" w:colLast="0" w:name="_luxh3zto9lq5" w:id="28"/>
      <w:bookmarkEnd w:id="28"/>
      <w:r w:rsidDel="00000000" w:rsidR="00000000" w:rsidRPr="00000000">
        <w:rPr>
          <w:b w:val="1"/>
          <w:sz w:val="34"/>
          <w:szCs w:val="34"/>
          <w:rtl w:val="0"/>
        </w:rPr>
        <w:t xml:space="preserve">6. Pricing and Commercial Terms</w:t>
      </w:r>
    </w:p>
    <w:p w:rsidR="00000000" w:rsidDel="00000000" w:rsidP="00000000" w:rsidRDefault="00000000" w:rsidRPr="00000000" w14:paraId="000000D9">
      <w:pPr>
        <w:pStyle w:val="Heading3"/>
        <w:rPr>
          <w:b w:val="1"/>
          <w:color w:val="000000"/>
          <w:sz w:val="26"/>
          <w:szCs w:val="26"/>
        </w:rPr>
      </w:pPr>
      <w:bookmarkStart w:colFirst="0" w:colLast="0" w:name="_llpowt9gc7ep" w:id="29"/>
      <w:bookmarkEnd w:id="29"/>
      <w:r w:rsidDel="00000000" w:rsidR="00000000" w:rsidRPr="00000000">
        <w:rPr>
          <w:b w:val="1"/>
          <w:color w:val="000000"/>
          <w:sz w:val="26"/>
          <w:szCs w:val="26"/>
          <w:rtl w:val="0"/>
        </w:rPr>
        <w:t xml:space="preserve">6.1 Licensing (Subscription, Per-Asset, Enterprise)</w:t>
      </w:r>
    </w:p>
    <w:p w:rsidR="00000000" w:rsidDel="00000000" w:rsidP="00000000" w:rsidRDefault="00000000" w:rsidRPr="00000000" w14:paraId="000000DA">
      <w:pPr>
        <w:numPr>
          <w:ilvl w:val="0"/>
          <w:numId w:val="36"/>
        </w:numPr>
        <w:spacing w:before="200" w:lineRule="auto"/>
        <w:ind w:left="720" w:hanging="360"/>
        <w:rPr/>
      </w:pPr>
      <w:r w:rsidDel="00000000" w:rsidR="00000000" w:rsidRPr="00000000">
        <w:rPr>
          <w:b w:val="1"/>
          <w:rtl w:val="0"/>
        </w:rPr>
        <w:t xml:space="preserve">Subscription:</w:t>
      </w:r>
      <w:r w:rsidDel="00000000" w:rsidR="00000000" w:rsidRPr="00000000">
        <w:rPr>
          <w:rtl w:val="0"/>
        </w:rPr>
        <w:t xml:space="preserve"> Annual or multi-year term, with potential volume discounts if device counts are high.  </w:t>
      </w:r>
    </w:p>
    <w:p w:rsidR="00000000" w:rsidDel="00000000" w:rsidP="00000000" w:rsidRDefault="00000000" w:rsidRPr="00000000" w14:paraId="000000DB">
      <w:pPr>
        <w:numPr>
          <w:ilvl w:val="0"/>
          <w:numId w:val="36"/>
        </w:numPr>
        <w:ind w:left="720" w:hanging="360"/>
        <w:rPr/>
      </w:pPr>
      <w:r w:rsidDel="00000000" w:rsidR="00000000" w:rsidRPr="00000000">
        <w:rPr>
          <w:b w:val="1"/>
          <w:rtl w:val="0"/>
        </w:rPr>
        <w:t xml:space="preserve">Per-Asset:</w:t>
      </w:r>
      <w:r w:rsidDel="00000000" w:rsidR="00000000" w:rsidRPr="00000000">
        <w:rPr>
          <w:rtl w:val="0"/>
        </w:rPr>
        <w:t xml:space="preserve"> Pricing tied to the number of endpoints, servers, or ICS devices.  </w:t>
      </w:r>
    </w:p>
    <w:p w:rsidR="00000000" w:rsidDel="00000000" w:rsidP="00000000" w:rsidRDefault="00000000" w:rsidRPr="00000000" w14:paraId="000000DC">
      <w:pPr>
        <w:numPr>
          <w:ilvl w:val="0"/>
          <w:numId w:val="36"/>
        </w:numPr>
        <w:ind w:left="720" w:hanging="360"/>
        <w:rPr/>
      </w:pPr>
      <w:r w:rsidDel="00000000" w:rsidR="00000000" w:rsidRPr="00000000">
        <w:rPr>
          <w:b w:val="1"/>
          <w:rtl w:val="0"/>
        </w:rPr>
        <w:t xml:space="preserve">Enterprise License:</w:t>
      </w:r>
      <w:r w:rsidDel="00000000" w:rsidR="00000000" w:rsidRPr="00000000">
        <w:rPr>
          <w:rtl w:val="0"/>
        </w:rPr>
        <w:t xml:space="preserve"> Flat fee for unlimited usage, beneficial for large or expanding networks.</w:t>
      </w:r>
    </w:p>
    <w:p w:rsidR="00000000" w:rsidDel="00000000" w:rsidP="00000000" w:rsidRDefault="00000000" w:rsidRPr="00000000" w14:paraId="000000DD">
      <w:pPr>
        <w:pStyle w:val="Heading3"/>
        <w:rPr>
          <w:b w:val="1"/>
          <w:color w:val="000000"/>
          <w:sz w:val="26"/>
          <w:szCs w:val="26"/>
        </w:rPr>
      </w:pPr>
      <w:bookmarkStart w:colFirst="0" w:colLast="0" w:name="_lz6vw0z9lxu2" w:id="30"/>
      <w:bookmarkEnd w:id="30"/>
      <w:r w:rsidDel="00000000" w:rsidR="00000000" w:rsidRPr="00000000">
        <w:rPr>
          <w:b w:val="1"/>
          <w:color w:val="000000"/>
          <w:sz w:val="26"/>
          <w:szCs w:val="26"/>
          <w:rtl w:val="0"/>
        </w:rPr>
        <w:t xml:space="preserve">6.2 Maintenance, Support, and SLAs</w:t>
      </w:r>
    </w:p>
    <w:p w:rsidR="00000000" w:rsidDel="00000000" w:rsidP="00000000" w:rsidRDefault="00000000" w:rsidRPr="00000000" w14:paraId="000000DE">
      <w:pPr>
        <w:numPr>
          <w:ilvl w:val="0"/>
          <w:numId w:val="13"/>
        </w:numPr>
        <w:spacing w:before="200" w:lineRule="auto"/>
        <w:ind w:left="720" w:hanging="360"/>
        <w:rPr>
          <w:b w:val="1"/>
        </w:rPr>
      </w:pPr>
      <w:r w:rsidDel="00000000" w:rsidR="00000000" w:rsidRPr="00000000">
        <w:rPr>
          <w:b w:val="1"/>
          <w:rtl w:val="0"/>
        </w:rPr>
        <w:t xml:space="preserve">Support Tiers  </w:t>
      </w:r>
    </w:p>
    <w:p w:rsidR="00000000" w:rsidDel="00000000" w:rsidP="00000000" w:rsidRDefault="00000000" w:rsidRPr="00000000" w14:paraId="000000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24/7 coverage vs. standard business hours, named technical account managers, or ICS/OT specialized support if applicable.  </w:t>
      </w:r>
    </w:p>
    <w:p w:rsidR="00000000" w:rsidDel="00000000" w:rsidP="00000000" w:rsidRDefault="00000000" w:rsidRPr="00000000" w14:paraId="000000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Defined response times (e.g., within 1 hour for critical issues).</w:t>
      </w:r>
    </w:p>
    <w:p w:rsidR="00000000" w:rsidDel="00000000" w:rsidP="00000000" w:rsidRDefault="00000000" w:rsidRPr="00000000" w14:paraId="000000E1">
      <w:pPr>
        <w:numPr>
          <w:ilvl w:val="0"/>
          <w:numId w:val="13"/>
        </w:numPr>
        <w:spacing w:after="0" w:before="200" w:lineRule="auto"/>
        <w:ind w:left="720" w:hanging="360"/>
        <w:rPr>
          <w:b w:val="1"/>
        </w:rPr>
      </w:pPr>
      <w:r w:rsidDel="00000000" w:rsidR="00000000" w:rsidRPr="00000000">
        <w:rPr>
          <w:b w:val="1"/>
          <w:rtl w:val="0"/>
        </w:rPr>
        <w:t xml:space="preserve">Software Updates  </w:t>
      </w:r>
    </w:p>
    <w:p w:rsidR="00000000" w:rsidDel="00000000" w:rsidP="00000000" w:rsidRDefault="00000000" w:rsidRPr="00000000" w14:paraId="000000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Frequency of patch releases, vulnerability feed updates, or major feature upgrades.  </w:t>
      </w:r>
    </w:p>
    <w:p w:rsidR="00000000" w:rsidDel="00000000" w:rsidP="00000000" w:rsidRDefault="00000000" w:rsidRPr="00000000" w14:paraId="000000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Mechanisms for urgent hotfixes addressing newly discovered vulnerabilities or compliance demands.</w:t>
      </w:r>
    </w:p>
    <w:p w:rsidR="00000000" w:rsidDel="00000000" w:rsidP="00000000" w:rsidRDefault="00000000" w:rsidRPr="00000000" w14:paraId="000000E4">
      <w:pPr>
        <w:numPr>
          <w:ilvl w:val="0"/>
          <w:numId w:val="13"/>
        </w:numPr>
        <w:spacing w:after="0" w:before="200" w:lineRule="auto"/>
        <w:ind w:left="720" w:hanging="360"/>
        <w:rPr>
          <w:b w:val="1"/>
        </w:rPr>
      </w:pPr>
      <w:r w:rsidDel="00000000" w:rsidR="00000000" w:rsidRPr="00000000">
        <w:rPr>
          <w:b w:val="1"/>
          <w:rtl w:val="0"/>
        </w:rPr>
        <w:t xml:space="preserve">Service-Level Agreements  </w:t>
      </w:r>
    </w:p>
    <w:p w:rsidR="00000000" w:rsidDel="00000000" w:rsidP="00000000" w:rsidRDefault="00000000" w:rsidRPr="00000000" w14:paraId="000000E5">
      <w:pPr>
        <w:numPr>
          <w:ilvl w:val="0"/>
          <w:numId w:val="4"/>
        </w:numPr>
        <w:spacing w:after="0" w:before="200" w:lineRule="auto"/>
        <w:ind w:left="1440" w:hanging="360"/>
        <w:rPr/>
      </w:pPr>
      <w:r w:rsidDel="00000000" w:rsidR="00000000" w:rsidRPr="00000000">
        <w:rPr>
          <w:rtl w:val="0"/>
        </w:rPr>
        <w:t xml:space="preserve">Uptime guarantees, performance metrics, or remedy terms if the vendor fails to meet obligations.  </w:t>
      </w:r>
    </w:p>
    <w:p w:rsidR="00000000" w:rsidDel="00000000" w:rsidP="00000000" w:rsidRDefault="00000000" w:rsidRPr="00000000" w14:paraId="000000E6">
      <w:pPr>
        <w:numPr>
          <w:ilvl w:val="0"/>
          <w:numId w:val="4"/>
        </w:numPr>
        <w:ind w:left="1440" w:hanging="360"/>
        <w:rPr/>
      </w:pPr>
      <w:r w:rsidDel="00000000" w:rsidR="00000000" w:rsidRPr="00000000">
        <w:rPr>
          <w:rtl w:val="0"/>
        </w:rPr>
        <w:t xml:space="preserve">Detailed approach to escalation paths for severe issues or security gaps.</w:t>
      </w:r>
    </w:p>
    <w:p w:rsidR="00000000" w:rsidDel="00000000" w:rsidP="00000000" w:rsidRDefault="00000000" w:rsidRPr="00000000" w14:paraId="000000E7">
      <w:pPr>
        <w:pStyle w:val="Heading3"/>
        <w:rPr>
          <w:b w:val="1"/>
          <w:color w:val="000000"/>
          <w:sz w:val="26"/>
          <w:szCs w:val="26"/>
        </w:rPr>
      </w:pPr>
      <w:bookmarkStart w:colFirst="0" w:colLast="0" w:name="_e8swqfl5f8vh" w:id="31"/>
      <w:bookmarkEnd w:id="31"/>
      <w:r w:rsidDel="00000000" w:rsidR="00000000" w:rsidRPr="00000000">
        <w:rPr>
          <w:b w:val="1"/>
          <w:color w:val="000000"/>
          <w:sz w:val="26"/>
          <w:szCs w:val="26"/>
          <w:rtl w:val="0"/>
        </w:rPr>
        <w:t xml:space="preserve">6.3 Additional Services and Scalability</w:t>
      </w:r>
    </w:p>
    <w:p w:rsidR="00000000" w:rsidDel="00000000" w:rsidP="00000000" w:rsidRDefault="00000000" w:rsidRPr="00000000" w14:paraId="000000E8">
      <w:pPr>
        <w:numPr>
          <w:ilvl w:val="0"/>
          <w:numId w:val="9"/>
        </w:numPr>
        <w:spacing w:before="200" w:lineRule="auto"/>
        <w:ind w:left="720" w:hanging="360"/>
        <w:rPr/>
      </w:pPr>
      <w:r w:rsidDel="00000000" w:rsidR="00000000" w:rsidRPr="00000000">
        <w:rPr>
          <w:b w:val="1"/>
          <w:rtl w:val="0"/>
        </w:rPr>
        <w:t xml:space="preserve">Professional Services:</w:t>
      </w:r>
      <w:r w:rsidDel="00000000" w:rsidR="00000000" w:rsidRPr="00000000">
        <w:rPr>
          <w:rtl w:val="0"/>
        </w:rPr>
        <w:t xml:space="preserve"> Implementation, architecture design, advanced analytics, compliance optimization.  </w:t>
      </w:r>
    </w:p>
    <w:p w:rsidR="00000000" w:rsidDel="00000000" w:rsidP="00000000" w:rsidRDefault="00000000" w:rsidRPr="00000000" w14:paraId="000000E9">
      <w:pPr>
        <w:numPr>
          <w:ilvl w:val="0"/>
          <w:numId w:val="9"/>
        </w:numPr>
        <w:ind w:left="720" w:hanging="360"/>
        <w:rPr/>
      </w:pPr>
      <w:r w:rsidDel="00000000" w:rsidR="00000000" w:rsidRPr="00000000">
        <w:rPr>
          <w:b w:val="1"/>
          <w:rtl w:val="0"/>
        </w:rPr>
        <w:t xml:space="preserve">Managed Services:</w:t>
      </w:r>
      <w:r w:rsidDel="00000000" w:rsidR="00000000" w:rsidRPr="00000000">
        <w:rPr>
          <w:rtl w:val="0"/>
        </w:rPr>
        <w:t xml:space="preserve"> Ongoing daily management of the platform if internal resources are constrained.  </w:t>
      </w:r>
    </w:p>
    <w:p w:rsidR="00000000" w:rsidDel="00000000" w:rsidP="00000000" w:rsidRDefault="00000000" w:rsidRPr="00000000" w14:paraId="000000EA">
      <w:pPr>
        <w:numPr>
          <w:ilvl w:val="0"/>
          <w:numId w:val="9"/>
        </w:numPr>
        <w:ind w:left="720" w:hanging="360"/>
        <w:rPr/>
      </w:pPr>
      <w:r w:rsidDel="00000000" w:rsidR="00000000" w:rsidRPr="00000000">
        <w:rPr>
          <w:b w:val="1"/>
          <w:rtl w:val="0"/>
        </w:rPr>
        <w:t xml:space="preserve">Scalability:</w:t>
      </w:r>
      <w:r w:rsidDel="00000000" w:rsidR="00000000" w:rsidRPr="00000000">
        <w:rPr>
          <w:rtl w:val="0"/>
        </w:rPr>
        <w:t xml:space="preserve"> Roadmap for expansions (new sites, cloud expansions, M&amp;A activities) and advanced features (machine learning, ICS monitoring).</w:t>
      </w:r>
    </w:p>
    <w:p w:rsidR="00000000" w:rsidDel="00000000" w:rsidP="00000000" w:rsidRDefault="00000000" w:rsidRPr="00000000" w14:paraId="000000EB">
      <w:pPr>
        <w:pStyle w:val="Heading3"/>
        <w:rPr>
          <w:b w:val="1"/>
          <w:color w:val="000000"/>
          <w:sz w:val="26"/>
          <w:szCs w:val="26"/>
        </w:rPr>
      </w:pPr>
      <w:bookmarkStart w:colFirst="0" w:colLast="0" w:name="_9ktpu22zcpyd" w:id="32"/>
      <w:bookmarkEnd w:id="32"/>
      <w:r w:rsidDel="00000000" w:rsidR="00000000" w:rsidRPr="00000000">
        <w:rPr>
          <w:b w:val="1"/>
          <w:color w:val="000000"/>
          <w:sz w:val="26"/>
          <w:szCs w:val="26"/>
          <w:rtl w:val="0"/>
        </w:rPr>
        <w:t xml:space="preserve">6.4 Payment Terms and Contractual Flexibility</w:t>
      </w:r>
    </w:p>
    <w:p w:rsidR="00000000" w:rsidDel="00000000" w:rsidP="00000000" w:rsidRDefault="00000000" w:rsidRPr="00000000" w14:paraId="000000EC">
      <w:pPr>
        <w:numPr>
          <w:ilvl w:val="0"/>
          <w:numId w:val="29"/>
        </w:numPr>
        <w:spacing w:before="200" w:lineRule="auto"/>
        <w:ind w:left="720" w:hanging="360"/>
        <w:rPr/>
      </w:pPr>
      <w:r w:rsidDel="00000000" w:rsidR="00000000" w:rsidRPr="00000000">
        <w:rPr>
          <w:b w:val="1"/>
          <w:rtl w:val="0"/>
        </w:rPr>
        <w:t xml:space="preserve">Billing Cycles:</w:t>
      </w:r>
      <w:r w:rsidDel="00000000" w:rsidR="00000000" w:rsidRPr="00000000">
        <w:rPr>
          <w:rtl w:val="0"/>
        </w:rPr>
        <w:t xml:space="preserve"> Monthly, quarterly, or annual.  </w:t>
      </w:r>
    </w:p>
    <w:p w:rsidR="00000000" w:rsidDel="00000000" w:rsidP="00000000" w:rsidRDefault="00000000" w:rsidRPr="00000000" w14:paraId="000000ED">
      <w:pPr>
        <w:numPr>
          <w:ilvl w:val="0"/>
          <w:numId w:val="29"/>
        </w:numPr>
        <w:ind w:left="720" w:hanging="360"/>
        <w:rPr/>
      </w:pPr>
      <w:r w:rsidDel="00000000" w:rsidR="00000000" w:rsidRPr="00000000">
        <w:rPr>
          <w:b w:val="1"/>
          <w:rtl w:val="0"/>
        </w:rPr>
        <w:t xml:space="preserve">Contract Duration:</w:t>
      </w:r>
      <w:r w:rsidDel="00000000" w:rsidR="00000000" w:rsidRPr="00000000">
        <w:rPr>
          <w:rtl w:val="0"/>
        </w:rPr>
        <w:t xml:space="preserve"> 1–3 years, with possible renewal or extension tied to compliance timelines.  </w:t>
      </w:r>
    </w:p>
    <w:p w:rsidR="00000000" w:rsidDel="00000000" w:rsidP="00000000" w:rsidRDefault="00000000" w:rsidRPr="00000000" w14:paraId="000000EE">
      <w:pPr>
        <w:numPr>
          <w:ilvl w:val="0"/>
          <w:numId w:val="29"/>
        </w:numPr>
        <w:ind w:left="720" w:hanging="360"/>
        <w:rPr/>
      </w:pPr>
      <w:r w:rsidDel="00000000" w:rsidR="00000000" w:rsidRPr="00000000">
        <w:rPr>
          <w:b w:val="1"/>
          <w:rtl w:val="0"/>
        </w:rPr>
        <w:t xml:space="preserve">Early Termination:</w:t>
      </w:r>
      <w:r w:rsidDel="00000000" w:rsidR="00000000" w:rsidRPr="00000000">
        <w:rPr>
          <w:rtl w:val="0"/>
        </w:rPr>
        <w:t xml:space="preserve"> Conditions if the vendor fails to deliver adequate support or maintain compliance readiness.</w:t>
      </w:r>
    </w:p>
    <w:p w:rsidR="00000000" w:rsidDel="00000000" w:rsidP="00000000" w:rsidRDefault="00000000" w:rsidRPr="00000000" w14:paraId="000000E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0">
      <w:pPr>
        <w:pStyle w:val="Heading2"/>
        <w:rPr>
          <w:b w:val="1"/>
          <w:sz w:val="34"/>
          <w:szCs w:val="34"/>
        </w:rPr>
      </w:pPr>
      <w:bookmarkStart w:colFirst="0" w:colLast="0" w:name="_hf46yvzh310" w:id="33"/>
      <w:bookmarkEnd w:id="33"/>
      <w:r w:rsidDel="00000000" w:rsidR="00000000" w:rsidRPr="00000000">
        <w:rPr>
          <w:b w:val="1"/>
          <w:sz w:val="34"/>
          <w:szCs w:val="34"/>
          <w:rtl w:val="0"/>
        </w:rPr>
        <w:t xml:space="preserve">7. Evaluation Criteria and Process</w:t>
      </w:r>
    </w:p>
    <w:p w:rsidR="00000000" w:rsidDel="00000000" w:rsidP="00000000" w:rsidRDefault="00000000" w:rsidRPr="00000000" w14:paraId="000000F1">
      <w:pPr>
        <w:pStyle w:val="Heading3"/>
        <w:rPr>
          <w:b w:val="1"/>
          <w:color w:val="000000"/>
          <w:sz w:val="26"/>
          <w:szCs w:val="26"/>
        </w:rPr>
      </w:pPr>
      <w:bookmarkStart w:colFirst="0" w:colLast="0" w:name="_dzrmsp7g3d6b" w:id="34"/>
      <w:bookmarkEnd w:id="34"/>
      <w:r w:rsidDel="00000000" w:rsidR="00000000" w:rsidRPr="00000000">
        <w:rPr>
          <w:b w:val="1"/>
          <w:color w:val="000000"/>
          <w:sz w:val="26"/>
          <w:szCs w:val="26"/>
          <w:rtl w:val="0"/>
        </w:rPr>
        <w:t xml:space="preserve">7.1 Alignment with NYDFS Cybersecurity Requirements</w:t>
      </w:r>
    </w:p>
    <w:p w:rsidR="00000000" w:rsidDel="00000000" w:rsidP="00000000" w:rsidRDefault="00000000" w:rsidRPr="00000000" w14:paraId="000000F2">
      <w:pPr>
        <w:numPr>
          <w:ilvl w:val="0"/>
          <w:numId w:val="19"/>
        </w:numPr>
        <w:spacing w:before="200" w:lineRule="auto"/>
        <w:ind w:left="720" w:hanging="360"/>
        <w:rPr/>
      </w:pPr>
      <w:r w:rsidDel="00000000" w:rsidR="00000000" w:rsidRPr="00000000">
        <w:rPr>
          <w:b w:val="1"/>
          <w:rtl w:val="0"/>
        </w:rPr>
        <w:t xml:space="preserve">Coverage:</w:t>
      </w:r>
      <w:r w:rsidDel="00000000" w:rsidR="00000000" w:rsidRPr="00000000">
        <w:rPr>
          <w:rtl w:val="0"/>
        </w:rPr>
        <w:t xml:space="preserve"> Thoroughness in addressing the mandated controls (risk assessment, vulnerability scanning, incident response, encryption, access controls, etc.).  </w:t>
      </w:r>
    </w:p>
    <w:p w:rsidR="00000000" w:rsidDel="00000000" w:rsidP="00000000" w:rsidRDefault="00000000" w:rsidRPr="00000000" w14:paraId="000000F3">
      <w:pPr>
        <w:numPr>
          <w:ilvl w:val="0"/>
          <w:numId w:val="19"/>
        </w:numPr>
        <w:ind w:left="720" w:hanging="360"/>
        <w:rPr/>
      </w:pPr>
      <w:r w:rsidDel="00000000" w:rsidR="00000000" w:rsidRPr="00000000">
        <w:rPr>
          <w:b w:val="1"/>
          <w:rtl w:val="0"/>
        </w:rPr>
        <w:t xml:space="preserve">Regulatory Fit:</w:t>
      </w:r>
      <w:r w:rsidDel="00000000" w:rsidR="00000000" w:rsidRPr="00000000">
        <w:rPr>
          <w:rtl w:val="0"/>
        </w:rPr>
        <w:t xml:space="preserve"> Ability to facilitate 72-hour incident reporting, policy enforcement, and annual compliance certification.</w:t>
      </w:r>
    </w:p>
    <w:p w:rsidR="00000000" w:rsidDel="00000000" w:rsidP="00000000" w:rsidRDefault="00000000" w:rsidRPr="00000000" w14:paraId="000000F4">
      <w:pPr>
        <w:pStyle w:val="Heading3"/>
        <w:rPr>
          <w:b w:val="1"/>
          <w:color w:val="000000"/>
          <w:sz w:val="26"/>
          <w:szCs w:val="26"/>
        </w:rPr>
      </w:pPr>
      <w:bookmarkStart w:colFirst="0" w:colLast="0" w:name="_h26aoqe2p2bv" w:id="35"/>
      <w:bookmarkEnd w:id="35"/>
      <w:r w:rsidDel="00000000" w:rsidR="00000000" w:rsidRPr="00000000">
        <w:rPr>
          <w:b w:val="1"/>
          <w:color w:val="000000"/>
          <w:sz w:val="26"/>
          <w:szCs w:val="26"/>
          <w:rtl w:val="0"/>
        </w:rPr>
        <w:t xml:space="preserve">7.2 Technical Fit and Total Cost of Ownership (TCO)</w:t>
      </w:r>
    </w:p>
    <w:p w:rsidR="00000000" w:rsidDel="00000000" w:rsidP="00000000" w:rsidRDefault="00000000" w:rsidRPr="00000000" w14:paraId="000000F5">
      <w:pPr>
        <w:numPr>
          <w:ilvl w:val="0"/>
          <w:numId w:val="39"/>
        </w:numPr>
        <w:spacing w:before="200" w:lineRule="auto"/>
        <w:ind w:left="720" w:hanging="360"/>
        <w:rPr/>
      </w:pPr>
      <w:r w:rsidDel="00000000" w:rsidR="00000000" w:rsidRPr="00000000">
        <w:rPr>
          <w:b w:val="1"/>
          <w:rtl w:val="0"/>
        </w:rPr>
        <w:t xml:space="preserve">Integration: </w:t>
      </w:r>
      <w:r w:rsidDel="00000000" w:rsidR="00000000" w:rsidRPr="00000000">
        <w:rPr>
          <w:rtl w:val="0"/>
        </w:rPr>
        <w:t xml:space="preserve">Seamless interoperability with existing SIEM, identity, patch management, or ITSM solutions.  </w:t>
      </w:r>
    </w:p>
    <w:p w:rsidR="00000000" w:rsidDel="00000000" w:rsidP="00000000" w:rsidRDefault="00000000" w:rsidRPr="00000000" w14:paraId="000000F6">
      <w:pPr>
        <w:numPr>
          <w:ilvl w:val="0"/>
          <w:numId w:val="39"/>
        </w:numPr>
        <w:ind w:left="720" w:hanging="360"/>
        <w:rPr/>
      </w:pPr>
      <w:r w:rsidDel="00000000" w:rsidR="00000000" w:rsidRPr="00000000">
        <w:rPr>
          <w:b w:val="1"/>
          <w:rtl w:val="0"/>
        </w:rPr>
        <w:t xml:space="preserve">Performance: </w:t>
      </w:r>
      <w:r w:rsidDel="00000000" w:rsidR="00000000" w:rsidRPr="00000000">
        <w:rPr>
          <w:rtl w:val="0"/>
        </w:rPr>
        <w:t xml:space="preserve">Minimal overhead or disruptions in large, distributed environments.  </w:t>
      </w:r>
    </w:p>
    <w:p w:rsidR="00000000" w:rsidDel="00000000" w:rsidP="00000000" w:rsidRDefault="00000000" w:rsidRPr="00000000" w14:paraId="000000F7">
      <w:pPr>
        <w:numPr>
          <w:ilvl w:val="0"/>
          <w:numId w:val="39"/>
        </w:numPr>
        <w:ind w:left="720" w:hanging="360"/>
        <w:rPr/>
      </w:pPr>
      <w:r w:rsidDel="00000000" w:rsidR="00000000" w:rsidRPr="00000000">
        <w:rPr>
          <w:b w:val="1"/>
          <w:rtl w:val="0"/>
        </w:rPr>
        <w:t xml:space="preserve">Value: </w:t>
      </w:r>
      <w:r w:rsidDel="00000000" w:rsidR="00000000" w:rsidRPr="00000000">
        <w:rPr>
          <w:rtl w:val="0"/>
        </w:rPr>
        <w:t xml:space="preserve">Cost vs. expected reduction in compliance workload, breach likelihood, or overall risk.</w:t>
      </w:r>
    </w:p>
    <w:p w:rsidR="00000000" w:rsidDel="00000000" w:rsidP="00000000" w:rsidRDefault="00000000" w:rsidRPr="00000000" w14:paraId="000000F8">
      <w:pPr>
        <w:pStyle w:val="Heading3"/>
        <w:rPr>
          <w:b w:val="1"/>
          <w:color w:val="000000"/>
          <w:sz w:val="26"/>
          <w:szCs w:val="26"/>
        </w:rPr>
      </w:pPr>
      <w:bookmarkStart w:colFirst="0" w:colLast="0" w:name="_1yes9stggdcw" w:id="36"/>
      <w:bookmarkEnd w:id="36"/>
      <w:r w:rsidDel="00000000" w:rsidR="00000000" w:rsidRPr="00000000">
        <w:rPr>
          <w:b w:val="1"/>
          <w:color w:val="000000"/>
          <w:sz w:val="26"/>
          <w:szCs w:val="26"/>
          <w:rtl w:val="0"/>
        </w:rPr>
        <w:t xml:space="preserve">7.3 Vendor Reliability and Support Model</w:t>
      </w:r>
    </w:p>
    <w:p w:rsidR="00000000" w:rsidDel="00000000" w:rsidP="00000000" w:rsidRDefault="00000000" w:rsidRPr="00000000" w14:paraId="000000F9">
      <w:pPr>
        <w:numPr>
          <w:ilvl w:val="0"/>
          <w:numId w:val="35"/>
        </w:numPr>
        <w:spacing w:before="200" w:lineRule="auto"/>
        <w:ind w:left="720" w:hanging="360"/>
        <w:rPr/>
      </w:pPr>
      <w:r w:rsidDel="00000000" w:rsidR="00000000" w:rsidRPr="00000000">
        <w:rPr>
          <w:b w:val="1"/>
          <w:rtl w:val="0"/>
        </w:rPr>
        <w:t xml:space="preserve">References: </w:t>
      </w:r>
      <w:r w:rsidDel="00000000" w:rsidR="00000000" w:rsidRPr="00000000">
        <w:rPr>
          <w:rtl w:val="0"/>
        </w:rPr>
        <w:t xml:space="preserve">Positive feedback from financial institutions or similarly regulated companies.  </w:t>
      </w:r>
    </w:p>
    <w:p w:rsidR="00000000" w:rsidDel="00000000" w:rsidP="00000000" w:rsidRDefault="00000000" w:rsidRPr="00000000" w14:paraId="000000FA">
      <w:pPr>
        <w:numPr>
          <w:ilvl w:val="0"/>
          <w:numId w:val="35"/>
        </w:numPr>
        <w:ind w:left="720" w:hanging="360"/>
        <w:rPr/>
      </w:pPr>
      <w:r w:rsidDel="00000000" w:rsidR="00000000" w:rsidRPr="00000000">
        <w:rPr>
          <w:b w:val="1"/>
          <w:rtl w:val="0"/>
        </w:rPr>
        <w:t xml:space="preserve">Support:</w:t>
      </w:r>
      <w:r w:rsidDel="00000000" w:rsidR="00000000" w:rsidRPr="00000000">
        <w:rPr>
          <w:rtl w:val="0"/>
        </w:rPr>
        <w:t xml:space="preserve"> Quality of global coverage, dedicated resources for immediate escalations, capacity for local or on-site if needed.</w:t>
      </w:r>
    </w:p>
    <w:p w:rsidR="00000000" w:rsidDel="00000000" w:rsidP="00000000" w:rsidRDefault="00000000" w:rsidRPr="00000000" w14:paraId="000000FB">
      <w:pPr>
        <w:pStyle w:val="Heading3"/>
        <w:rPr>
          <w:b w:val="1"/>
          <w:color w:val="000000"/>
          <w:sz w:val="26"/>
          <w:szCs w:val="26"/>
        </w:rPr>
      </w:pPr>
      <w:bookmarkStart w:colFirst="0" w:colLast="0" w:name="_vjuwzsx086wr"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numPr>
          <w:ilvl w:val="0"/>
          <w:numId w:val="10"/>
        </w:numPr>
        <w:spacing w:before="200" w:lineRule="auto"/>
        <w:ind w:left="720" w:hanging="360"/>
        <w:rPr/>
      </w:pPr>
      <w:r w:rsidDel="00000000" w:rsidR="00000000" w:rsidRPr="00000000">
        <w:rPr>
          <w:b w:val="1"/>
          <w:rtl w:val="0"/>
        </w:rPr>
        <w:t xml:space="preserve">Innovation:</w:t>
      </w:r>
      <w:r w:rsidDel="00000000" w:rsidR="00000000" w:rsidRPr="00000000">
        <w:rPr>
          <w:rtl w:val="0"/>
        </w:rPr>
        <w:t xml:space="preserve"> Commitment to advanced threat detection techniques, zero trust integrations, or supply chain analytics.  </w:t>
      </w:r>
    </w:p>
    <w:p w:rsidR="00000000" w:rsidDel="00000000" w:rsidP="00000000" w:rsidRDefault="00000000" w:rsidRPr="00000000" w14:paraId="000000FE">
      <w:pPr>
        <w:numPr>
          <w:ilvl w:val="0"/>
          <w:numId w:val="10"/>
        </w:numPr>
        <w:ind w:left="720" w:hanging="360"/>
        <w:rPr/>
      </w:pPr>
      <w:r w:rsidDel="00000000" w:rsidR="00000000" w:rsidRPr="00000000">
        <w:rPr>
          <w:b w:val="1"/>
          <w:rtl w:val="0"/>
        </w:rPr>
        <w:t xml:space="preserve">Scalability: </w:t>
      </w:r>
      <w:r w:rsidDel="00000000" w:rsidR="00000000" w:rsidRPr="00000000">
        <w:rPr>
          <w:rtl w:val="0"/>
        </w:rPr>
        <w:t xml:space="preserve">Potential to incorporate new business units, technologies, or extended compliance needs (e.g., if more states adopt similar regs).</w:t>
      </w:r>
    </w:p>
    <w:p w:rsidR="00000000" w:rsidDel="00000000" w:rsidP="00000000" w:rsidRDefault="00000000" w:rsidRPr="00000000" w14:paraId="000000F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pStyle w:val="Heading2"/>
        <w:rPr>
          <w:b w:val="1"/>
          <w:sz w:val="34"/>
          <w:szCs w:val="34"/>
        </w:rPr>
      </w:pPr>
      <w:bookmarkStart w:colFirst="0" w:colLast="0" w:name="_4dfb2x2kuhkp" w:id="38"/>
      <w:bookmarkEnd w:id="38"/>
      <w:r w:rsidDel="00000000" w:rsidR="00000000" w:rsidRPr="00000000">
        <w:rPr>
          <w:b w:val="1"/>
          <w:sz w:val="34"/>
          <w:szCs w:val="34"/>
          <w:rtl w:val="0"/>
        </w:rPr>
        <w:t xml:space="preserve">8. Proposal Submission Guidelines</w:t>
      </w:r>
    </w:p>
    <w:p w:rsidR="00000000" w:rsidDel="00000000" w:rsidP="00000000" w:rsidRDefault="00000000" w:rsidRPr="00000000" w14:paraId="00000101">
      <w:pPr>
        <w:pStyle w:val="Heading3"/>
        <w:rPr>
          <w:b w:val="1"/>
          <w:color w:val="000000"/>
          <w:sz w:val="26"/>
          <w:szCs w:val="26"/>
        </w:rPr>
      </w:pPr>
      <w:bookmarkStart w:colFirst="0" w:colLast="0" w:name="_2pplm48qbffl"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[Date]</w:t>
            </w:r>
          </w:p>
        </w:tc>
      </w:tr>
    </w:tbl>
    <w:p w:rsidR="00000000" w:rsidDel="00000000" w:rsidP="00000000" w:rsidRDefault="00000000" w:rsidRPr="00000000" w14:paraId="00000112">
      <w:pPr>
        <w:pStyle w:val="Heading3"/>
        <w:rPr>
          <w:b w:val="1"/>
          <w:color w:val="000000"/>
          <w:sz w:val="26"/>
          <w:szCs w:val="26"/>
        </w:rPr>
      </w:pPr>
      <w:bookmarkStart w:colFirst="0" w:colLast="0" w:name="_kju58ov6iz1" w:id="40"/>
      <w:bookmarkEnd w:id="40"/>
      <w:r w:rsidDel="00000000" w:rsidR="00000000" w:rsidRPr="00000000">
        <w:rPr>
          <w:b w:val="1"/>
          <w:color w:val="000000"/>
          <w:sz w:val="26"/>
          <w:szCs w:val="26"/>
          <w:rtl w:val="0"/>
        </w:rPr>
        <w:t xml:space="preserve">8.2 Required Proposal Format and Structure</w:t>
      </w:r>
    </w:p>
    <w:p w:rsidR="00000000" w:rsidDel="00000000" w:rsidP="00000000" w:rsidRDefault="00000000" w:rsidRPr="00000000" w14:paraId="00000113">
      <w:pPr>
        <w:numPr>
          <w:ilvl w:val="0"/>
          <w:numId w:val="15"/>
        </w:numPr>
        <w:spacing w:before="200" w:lineRule="auto"/>
        <w:ind w:left="720" w:hanging="360"/>
        <w:rPr/>
      </w:pPr>
      <w:r w:rsidDel="00000000" w:rsidR="00000000" w:rsidRPr="00000000">
        <w:rPr>
          <w:rtl w:val="0"/>
        </w:rPr>
        <w:t xml:space="preserve">Executive Summary (2–3 pages)  </w:t>
      </w:r>
    </w:p>
    <w:p w:rsidR="00000000" w:rsidDel="00000000" w:rsidP="00000000" w:rsidRDefault="00000000" w:rsidRPr="00000000" w14:paraId="00000114">
      <w:pPr>
        <w:numPr>
          <w:ilvl w:val="0"/>
          <w:numId w:val="15"/>
        </w:numPr>
        <w:ind w:left="720" w:hanging="360"/>
        <w:rPr/>
      </w:pPr>
      <w:r w:rsidDel="00000000" w:rsidR="00000000" w:rsidRPr="00000000">
        <w:rPr>
          <w:rtl w:val="0"/>
        </w:rPr>
        <w:t xml:space="preserve">Company Background and NYDFS Expertise  </w:t>
      </w:r>
    </w:p>
    <w:p w:rsidR="00000000" w:rsidDel="00000000" w:rsidP="00000000" w:rsidRDefault="00000000" w:rsidRPr="00000000" w14:paraId="00000115">
      <w:pPr>
        <w:numPr>
          <w:ilvl w:val="0"/>
          <w:numId w:val="15"/>
        </w:numPr>
        <w:ind w:left="720" w:hanging="360"/>
        <w:rPr/>
      </w:pPr>
      <w:r w:rsidDel="00000000" w:rsidR="00000000" w:rsidRPr="00000000">
        <w:rPr>
          <w:rtl w:val="0"/>
        </w:rPr>
        <w:t xml:space="preserve">Technical / Functional Proposal (address Section 3 thoroughly)  </w:t>
      </w:r>
    </w:p>
    <w:p w:rsidR="00000000" w:rsidDel="00000000" w:rsidP="00000000" w:rsidRDefault="00000000" w:rsidRPr="00000000" w14:paraId="00000116">
      <w:pPr>
        <w:numPr>
          <w:ilvl w:val="0"/>
          <w:numId w:val="15"/>
        </w:numPr>
        <w:ind w:left="720" w:hanging="360"/>
        <w:rPr/>
      </w:pPr>
      <w:r w:rsidDel="00000000" w:rsidR="00000000" w:rsidRPr="00000000">
        <w:rPr>
          <w:rtl w:val="0"/>
        </w:rPr>
        <w:t xml:space="preserve">Implementation Plan and Timelines  </w:t>
      </w:r>
    </w:p>
    <w:p w:rsidR="00000000" w:rsidDel="00000000" w:rsidP="00000000" w:rsidRDefault="00000000" w:rsidRPr="00000000" w14:paraId="00000117">
      <w:pPr>
        <w:numPr>
          <w:ilvl w:val="0"/>
          <w:numId w:val="15"/>
        </w:numPr>
        <w:ind w:left="720" w:hanging="360"/>
        <w:rPr/>
      </w:pPr>
      <w:r w:rsidDel="00000000" w:rsidR="00000000" w:rsidRPr="00000000">
        <w:rPr>
          <w:rtl w:val="0"/>
        </w:rPr>
        <w:t xml:space="preserve">Pricing, Licensing, and Support Model  </w:t>
      </w:r>
    </w:p>
    <w:p w:rsidR="00000000" w:rsidDel="00000000" w:rsidP="00000000" w:rsidRDefault="00000000" w:rsidRPr="00000000" w14:paraId="00000118">
      <w:pPr>
        <w:numPr>
          <w:ilvl w:val="0"/>
          <w:numId w:val="15"/>
        </w:numPr>
        <w:ind w:left="720" w:hanging="360"/>
        <w:rPr/>
      </w:pPr>
      <w:r w:rsidDel="00000000" w:rsidR="00000000" w:rsidRPr="00000000">
        <w:rPr>
          <w:rtl w:val="0"/>
        </w:rPr>
        <w:t xml:space="preserve">References, Case Studies, and Certifications  </w:t>
      </w:r>
    </w:p>
    <w:p w:rsidR="00000000" w:rsidDel="00000000" w:rsidP="00000000" w:rsidRDefault="00000000" w:rsidRPr="00000000" w14:paraId="00000119">
      <w:pPr>
        <w:numPr>
          <w:ilvl w:val="0"/>
          <w:numId w:val="15"/>
        </w:numPr>
        <w:ind w:left="720" w:hanging="360"/>
        <w:rPr/>
      </w:pPr>
      <w:r w:rsidDel="00000000" w:rsidR="00000000" w:rsidRPr="00000000">
        <w:rPr>
          <w:rtl w:val="0"/>
        </w:rPr>
        <w:t xml:space="preserve">Appendices (if needed)</w:t>
      </w:r>
    </w:p>
    <w:p w:rsidR="00000000" w:rsidDel="00000000" w:rsidP="00000000" w:rsidRDefault="00000000" w:rsidRPr="00000000" w14:paraId="0000011A">
      <w:pPr>
        <w:pStyle w:val="Heading3"/>
        <w:rPr>
          <w:b w:val="1"/>
          <w:color w:val="000000"/>
          <w:sz w:val="26"/>
          <w:szCs w:val="26"/>
        </w:rPr>
      </w:pPr>
      <w:bookmarkStart w:colFirst="0" w:colLast="0" w:name="_d751fgric14w" w:id="41"/>
      <w:bookmarkEnd w:id="41"/>
      <w:r w:rsidDel="00000000" w:rsidR="00000000" w:rsidRPr="00000000">
        <w:rPr>
          <w:b w:val="1"/>
          <w:color w:val="000000"/>
          <w:sz w:val="26"/>
          <w:szCs w:val="26"/>
          <w:rtl w:val="0"/>
        </w:rPr>
        <w:t xml:space="preserve">8.3 Communication, Q&amp;A, and Clarifications</w:t>
      </w:r>
    </w:p>
    <w:p w:rsidR="00000000" w:rsidDel="00000000" w:rsidP="00000000" w:rsidRDefault="00000000" w:rsidRPr="00000000" w14:paraId="0000011B">
      <w:pPr>
        <w:numPr>
          <w:ilvl w:val="0"/>
          <w:numId w:val="3"/>
        </w:numPr>
        <w:spacing w:before="200" w:lineRule="auto"/>
        <w:ind w:left="720" w:hanging="360"/>
        <w:rPr/>
      </w:pPr>
      <w:r w:rsidDel="00000000" w:rsidR="00000000" w:rsidRPr="00000000">
        <w:rPr>
          <w:b w:val="1"/>
          <w:rtl w:val="0"/>
        </w:rPr>
        <w:t xml:space="preserve">Primary Contact: </w:t>
      </w:r>
      <w:r w:rsidDel="00000000" w:rsidR="00000000" w:rsidRPr="00000000">
        <w:rPr>
          <w:rtl w:val="0"/>
        </w:rPr>
        <w:t xml:space="preserve">[Name, Title, Email, Phone]  </w:t>
      </w:r>
    </w:p>
    <w:p w:rsidR="00000000" w:rsidDel="00000000" w:rsidP="00000000" w:rsidRDefault="00000000" w:rsidRPr="00000000" w14:paraId="0000011C">
      <w:pPr>
        <w:numPr>
          <w:ilvl w:val="0"/>
          <w:numId w:val="3"/>
        </w:numPr>
        <w:ind w:left="720" w:hanging="360"/>
        <w:rPr/>
      </w:pPr>
      <w:r w:rsidDel="00000000" w:rsidR="00000000" w:rsidRPr="00000000">
        <w:rPr>
          <w:rtl w:val="0"/>
        </w:rPr>
        <w:t xml:space="preserve">All vendor questions must be submitted by the Q&amp;A deadline. Consolidated answers will be distributed to all participants to ensure fairness.</w:t>
      </w:r>
    </w:p>
    <w:p w:rsidR="00000000" w:rsidDel="00000000" w:rsidP="00000000" w:rsidRDefault="00000000" w:rsidRPr="00000000" w14:paraId="0000011D">
      <w:pPr>
        <w:pStyle w:val="Heading3"/>
        <w:rPr>
          <w:b w:val="1"/>
          <w:color w:val="000000"/>
          <w:sz w:val="26"/>
          <w:szCs w:val="26"/>
        </w:rPr>
      </w:pPr>
      <w:bookmarkStart w:colFirst="0" w:colLast="0" w:name="_je7terxff1k3" w:id="42"/>
      <w:bookmarkEnd w:id="42"/>
      <w:r w:rsidDel="00000000" w:rsidR="00000000" w:rsidRPr="00000000">
        <w:rPr>
          <w:b w:val="1"/>
          <w:color w:val="000000"/>
          <w:sz w:val="26"/>
          <w:szCs w:val="26"/>
          <w:rtl w:val="0"/>
        </w:rPr>
        <w:t xml:space="preserve">8.4 Selection, Negotiation, and Award</w:t>
      </w:r>
    </w:p>
    <w:p w:rsidR="00000000" w:rsidDel="00000000" w:rsidP="00000000" w:rsidRDefault="00000000" w:rsidRPr="00000000" w14:paraId="0000011E">
      <w:pPr>
        <w:numPr>
          <w:ilvl w:val="0"/>
          <w:numId w:val="18"/>
        </w:numPr>
        <w:spacing w:before="200" w:lineRule="auto"/>
        <w:ind w:left="720" w:hanging="360"/>
        <w:rPr/>
      </w:pPr>
      <w:r w:rsidDel="00000000" w:rsidR="00000000" w:rsidRPr="00000000">
        <w:rPr>
          <w:rtl w:val="0"/>
        </w:rPr>
        <w:t xml:space="preserve">A cross-functional team (IT, security, compliance, operations) will evaluate proposals based on compliance coverage, technical fit, cost, vendor track record, and references.  </w:t>
      </w:r>
    </w:p>
    <w:p w:rsidR="00000000" w:rsidDel="00000000" w:rsidP="00000000" w:rsidRDefault="00000000" w:rsidRPr="00000000" w14:paraId="0000011F">
      <w:pPr>
        <w:numPr>
          <w:ilvl w:val="0"/>
          <w:numId w:val="18"/>
        </w:numPr>
        <w:ind w:left="720" w:hanging="360"/>
        <w:rPr/>
      </w:pPr>
      <w:r w:rsidDel="00000000" w:rsidR="00000000" w:rsidRPr="00000000">
        <w:rPr>
          <w:rtl w:val="0"/>
        </w:rPr>
        <w:t xml:space="preserve">Shortlisted vendors may undergo product demos, PoC engagements, or deeper architectural reviews.  </w:t>
      </w:r>
    </w:p>
    <w:p w:rsidR="00000000" w:rsidDel="00000000" w:rsidP="00000000" w:rsidRDefault="00000000" w:rsidRPr="00000000" w14:paraId="00000120">
      <w:pPr>
        <w:numPr>
          <w:ilvl w:val="0"/>
          <w:numId w:val="18"/>
        </w:numPr>
        <w:ind w:left="720" w:hanging="360"/>
        <w:rPr/>
      </w:pPr>
      <w:r w:rsidDel="00000000" w:rsidR="00000000" w:rsidRPr="00000000">
        <w:rPr>
          <w:rtl w:val="0"/>
        </w:rPr>
        <w:t xml:space="preserve">Final selection depends on successful contract negotiations, alignment with project objectives, and endorsement by leadership/board.</w:t>
      </w:r>
    </w:p>
    <w:p w:rsidR="00000000" w:rsidDel="00000000" w:rsidP="00000000" w:rsidRDefault="00000000" w:rsidRPr="00000000" w14:paraId="0000012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pStyle w:val="Heading2"/>
        <w:rPr>
          <w:b w:val="1"/>
          <w:sz w:val="34"/>
          <w:szCs w:val="34"/>
        </w:rPr>
      </w:pPr>
      <w:bookmarkStart w:colFirst="0" w:colLast="0" w:name="_obv3mb6qxstc"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23">
      <w:pPr>
        <w:pStyle w:val="Heading3"/>
        <w:rPr>
          <w:b w:val="1"/>
          <w:color w:val="000000"/>
          <w:sz w:val="26"/>
          <w:szCs w:val="26"/>
        </w:rPr>
      </w:pPr>
      <w:bookmarkStart w:colFirst="0" w:colLast="0" w:name="_n6qy5pyarv0g" w:id="44"/>
      <w:bookmarkEnd w:id="44"/>
      <w:r w:rsidDel="00000000" w:rsidR="00000000" w:rsidRPr="00000000">
        <w:rPr>
          <w:b w:val="1"/>
          <w:color w:val="000000"/>
          <w:sz w:val="26"/>
          <w:szCs w:val="26"/>
          <w:rtl w:val="0"/>
        </w:rPr>
        <w:t xml:space="preserve">9.1 Confidentiality, Data Protection, and Non-Disclosure</w:t>
      </w:r>
    </w:p>
    <w:p w:rsidR="00000000" w:rsidDel="00000000" w:rsidP="00000000" w:rsidRDefault="00000000" w:rsidRPr="00000000" w14:paraId="00000124">
      <w:pPr>
        <w:numPr>
          <w:ilvl w:val="0"/>
          <w:numId w:val="32"/>
        </w:numPr>
        <w:spacing w:before="200" w:lineRule="auto"/>
        <w:ind w:left="720" w:hanging="360"/>
        <w:rPr/>
      </w:pPr>
      <w:r w:rsidDel="00000000" w:rsidR="00000000" w:rsidRPr="00000000">
        <w:rPr>
          <w:rtl w:val="0"/>
        </w:rPr>
        <w:t xml:space="preserve">RFP documents are confidential; NDAs may be required.  </w:t>
      </w:r>
    </w:p>
    <w:p w:rsidR="00000000" w:rsidDel="00000000" w:rsidP="00000000" w:rsidRDefault="00000000" w:rsidRPr="00000000" w14:paraId="00000125">
      <w:pPr>
        <w:numPr>
          <w:ilvl w:val="0"/>
          <w:numId w:val="32"/>
        </w:numPr>
        <w:ind w:left="720" w:hanging="360"/>
        <w:rPr/>
      </w:pPr>
      <w:r w:rsidDel="00000000" w:rsidR="00000000" w:rsidRPr="00000000">
        <w:rPr>
          <w:rtl w:val="0"/>
        </w:rPr>
        <w:t xml:space="preserve">Vendors must comply with relevant data protection standards (e.g., GLBA, additional state laws) and ensure confidentiality of financial data.</w:t>
      </w:r>
    </w:p>
    <w:p w:rsidR="00000000" w:rsidDel="00000000" w:rsidP="00000000" w:rsidRDefault="00000000" w:rsidRPr="00000000" w14:paraId="00000126">
      <w:pPr>
        <w:pStyle w:val="Heading3"/>
        <w:rPr>
          <w:b w:val="1"/>
          <w:color w:val="000000"/>
          <w:sz w:val="26"/>
          <w:szCs w:val="26"/>
        </w:rPr>
      </w:pPr>
      <w:bookmarkStart w:colFirst="0" w:colLast="0" w:name="_b6ke5t1mod6c"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27">
      <w:pPr>
        <w:numPr>
          <w:ilvl w:val="0"/>
          <w:numId w:val="11"/>
        </w:numPr>
        <w:spacing w:before="200" w:lineRule="auto"/>
        <w:ind w:left="720" w:hanging="360"/>
        <w:rPr/>
      </w:pPr>
      <w:r w:rsidDel="00000000" w:rsidR="00000000" w:rsidRPr="00000000">
        <w:rPr>
          <w:rtl w:val="0"/>
        </w:rPr>
        <w:t xml:space="preserve">Vendors must maintain adequate cyber liability insurance.  </w:t>
      </w:r>
    </w:p>
    <w:p w:rsidR="00000000" w:rsidDel="00000000" w:rsidP="00000000" w:rsidRDefault="00000000" w:rsidRPr="00000000" w14:paraId="00000128">
      <w:pPr>
        <w:numPr>
          <w:ilvl w:val="0"/>
          <w:numId w:val="11"/>
        </w:numPr>
        <w:ind w:left="720" w:hanging="360"/>
        <w:rPr/>
      </w:pPr>
      <w:r w:rsidDel="00000000" w:rsidR="00000000" w:rsidRPr="00000000">
        <w:rPr>
          <w:rtl w:val="0"/>
        </w:rPr>
        <w:t xml:space="preserve">Standard indemnification clauses shielding our organization from damages caused by vendor negligence or product failures.</w:t>
      </w:r>
    </w:p>
    <w:p w:rsidR="00000000" w:rsidDel="00000000" w:rsidP="00000000" w:rsidRDefault="00000000" w:rsidRPr="00000000" w14:paraId="00000129">
      <w:pPr>
        <w:pStyle w:val="Heading3"/>
        <w:rPr>
          <w:b w:val="1"/>
          <w:color w:val="000000"/>
          <w:sz w:val="26"/>
          <w:szCs w:val="26"/>
        </w:rPr>
      </w:pPr>
      <w:bookmarkStart w:colFirst="0" w:colLast="0" w:name="_twym2lcrrt0g" w:id="46"/>
      <w:bookmarkEnd w:id="46"/>
      <w:r w:rsidDel="00000000" w:rsidR="00000000" w:rsidRPr="00000000">
        <w:rPr>
          <w:b w:val="1"/>
          <w:color w:val="000000"/>
          <w:sz w:val="26"/>
          <w:szCs w:val="26"/>
          <w:rtl w:val="0"/>
        </w:rPr>
        <w:t xml:space="preserve">9.3 Contract Duration and Renewals</w:t>
      </w:r>
    </w:p>
    <w:p w:rsidR="00000000" w:rsidDel="00000000" w:rsidP="00000000" w:rsidRDefault="00000000" w:rsidRPr="00000000" w14:paraId="0000012A">
      <w:pPr>
        <w:numPr>
          <w:ilvl w:val="0"/>
          <w:numId w:val="34"/>
        </w:numPr>
        <w:spacing w:before="200" w:lineRule="auto"/>
        <w:ind w:left="720" w:hanging="360"/>
        <w:rPr/>
      </w:pPr>
      <w:r w:rsidDel="00000000" w:rsidR="00000000" w:rsidRPr="00000000">
        <w:rPr>
          <w:rtl w:val="0"/>
        </w:rPr>
        <w:t xml:space="preserve">Typical 1–3 year agreements, with renewal/extension options.  </w:t>
      </w:r>
    </w:p>
    <w:p w:rsidR="00000000" w:rsidDel="00000000" w:rsidP="00000000" w:rsidRDefault="00000000" w:rsidRPr="00000000" w14:paraId="0000012B">
      <w:pPr>
        <w:numPr>
          <w:ilvl w:val="0"/>
          <w:numId w:val="34"/>
        </w:numPr>
        <w:ind w:left="720" w:hanging="360"/>
        <w:rPr/>
      </w:pPr>
      <w:r w:rsidDel="00000000" w:rsidR="00000000" w:rsidRPr="00000000">
        <w:rPr>
          <w:rtl w:val="0"/>
        </w:rPr>
        <w:t xml:space="preserve">Early termination clauses for repeated SLA failures or inability to align with 23 NYCRR 500 requirements.</w:t>
      </w:r>
    </w:p>
    <w:p w:rsidR="00000000" w:rsidDel="00000000" w:rsidP="00000000" w:rsidRDefault="00000000" w:rsidRPr="00000000" w14:paraId="0000012C">
      <w:pPr>
        <w:pStyle w:val="Heading3"/>
        <w:rPr>
          <w:b w:val="1"/>
          <w:color w:val="000000"/>
          <w:sz w:val="26"/>
          <w:szCs w:val="26"/>
        </w:rPr>
      </w:pPr>
      <w:bookmarkStart w:colFirst="0" w:colLast="0" w:name="_yofd1ft4xzl5"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2D">
      <w:pPr>
        <w:numPr>
          <w:ilvl w:val="0"/>
          <w:numId w:val="7"/>
        </w:numPr>
        <w:spacing w:before="200" w:lineRule="auto"/>
        <w:ind w:left="720" w:hanging="360"/>
        <w:rPr/>
      </w:pPr>
      <w:r w:rsidDel="00000000" w:rsidR="00000000" w:rsidRPr="00000000">
        <w:rPr>
          <w:rtl w:val="0"/>
        </w:rPr>
        <w:t xml:space="preserve">Pre-Existing Vendor IP remains with the vendor.  </w:t>
      </w:r>
    </w:p>
    <w:p w:rsidR="00000000" w:rsidDel="00000000" w:rsidP="00000000" w:rsidRDefault="00000000" w:rsidRPr="00000000" w14:paraId="0000012E">
      <w:pPr>
        <w:numPr>
          <w:ilvl w:val="0"/>
          <w:numId w:val="7"/>
        </w:numPr>
        <w:ind w:left="720" w:hanging="360"/>
        <w:rPr/>
      </w:pPr>
      <w:r w:rsidDel="00000000" w:rsidR="00000000" w:rsidRPr="00000000">
        <w:rPr>
          <w:rtl w:val="0"/>
        </w:rPr>
        <w:t xml:space="preserve">Custom Integrations or any co-developed code may be subject to separate licensing/ownership arrangements.</w:t>
      </w:r>
    </w:p>
    <w:p w:rsidR="00000000" w:rsidDel="00000000" w:rsidP="00000000" w:rsidRDefault="00000000" w:rsidRPr="00000000" w14:paraId="0000012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0">
      <w:pPr>
        <w:pStyle w:val="Heading2"/>
        <w:rPr>
          <w:b w:val="1"/>
          <w:sz w:val="34"/>
          <w:szCs w:val="34"/>
        </w:rPr>
      </w:pPr>
      <w:bookmarkStart w:colFirst="0" w:colLast="0" w:name="_x9q01tvm5os" w:id="48"/>
      <w:bookmarkEnd w:id="48"/>
      <w:r w:rsidDel="00000000" w:rsidR="00000000" w:rsidRPr="00000000">
        <w:rPr>
          <w:b w:val="1"/>
          <w:sz w:val="34"/>
          <w:szCs w:val="34"/>
          <w:rtl w:val="0"/>
        </w:rPr>
        <w:t xml:space="preserve">10. Appendices (Optional)</w:t>
      </w:r>
    </w:p>
    <w:p w:rsidR="00000000" w:rsidDel="00000000" w:rsidP="00000000" w:rsidRDefault="00000000" w:rsidRPr="00000000" w14:paraId="00000131">
      <w:pPr>
        <w:numPr>
          <w:ilvl w:val="0"/>
          <w:numId w:val="5"/>
        </w:numPr>
        <w:spacing w:before="200" w:lineRule="auto"/>
        <w:ind w:left="720" w:hanging="360"/>
        <w:rPr/>
      </w:pPr>
      <w:r w:rsidDel="00000000" w:rsidR="00000000" w:rsidRPr="00000000">
        <w:rPr>
          <w:b w:val="1"/>
          <w:rtl w:val="0"/>
        </w:rPr>
        <w:t xml:space="preserve">Detailed NYDFS 23 NYCRR 500 Requirements Mapping:</w:t>
      </w:r>
      <w:r w:rsidDel="00000000" w:rsidR="00000000" w:rsidRPr="00000000">
        <w:rPr>
          <w:rtl w:val="0"/>
        </w:rPr>
        <w:t xml:space="preserve"> Show how the proposed solution addresses each section (e.g., 500.2, 500.3, 500.5).  </w:t>
      </w:r>
    </w:p>
    <w:p w:rsidR="00000000" w:rsidDel="00000000" w:rsidP="00000000" w:rsidRDefault="00000000" w:rsidRPr="00000000" w14:paraId="00000132">
      <w:pPr>
        <w:numPr>
          <w:ilvl w:val="0"/>
          <w:numId w:val="5"/>
        </w:numPr>
        <w:ind w:left="720" w:hanging="360"/>
        <w:rPr/>
      </w:pPr>
      <w:r w:rsidDel="00000000" w:rsidR="00000000" w:rsidRPr="00000000">
        <w:rPr>
          <w:b w:val="1"/>
          <w:rtl w:val="0"/>
        </w:rPr>
        <w:t xml:space="preserve">Network Architecture Diagrams:</w:t>
      </w:r>
      <w:r w:rsidDel="00000000" w:rsidR="00000000" w:rsidRPr="00000000">
        <w:rPr>
          <w:rtl w:val="0"/>
        </w:rPr>
        <w:t xml:space="preserve"> Summaries or topologies of existing IT and OT networks, including cloud dependencies.  </w:t>
      </w:r>
    </w:p>
    <w:p w:rsidR="00000000" w:rsidDel="00000000" w:rsidP="00000000" w:rsidRDefault="00000000" w:rsidRPr="00000000" w14:paraId="00000133">
      <w:pPr>
        <w:numPr>
          <w:ilvl w:val="0"/>
          <w:numId w:val="5"/>
        </w:numPr>
        <w:ind w:left="720" w:hanging="360"/>
        <w:rPr/>
      </w:pPr>
      <w:r w:rsidDel="00000000" w:rsidR="00000000" w:rsidRPr="00000000">
        <w:rPr>
          <w:b w:val="1"/>
          <w:rtl w:val="0"/>
        </w:rPr>
        <w:t xml:space="preserve">Sample Contracts / MSA:</w:t>
      </w:r>
      <w:r w:rsidDel="00000000" w:rsidR="00000000" w:rsidRPr="00000000">
        <w:rPr>
          <w:rtl w:val="0"/>
        </w:rPr>
        <w:t xml:space="preserve"> If your organization employs standard contractual language for all security procurements.  </w:t>
      </w:r>
    </w:p>
    <w:p w:rsidR="00000000" w:rsidDel="00000000" w:rsidP="00000000" w:rsidRDefault="00000000" w:rsidRPr="00000000" w14:paraId="00000134">
      <w:pPr>
        <w:numPr>
          <w:ilvl w:val="0"/>
          <w:numId w:val="5"/>
        </w:numPr>
        <w:ind w:left="720" w:hanging="360"/>
        <w:rPr/>
      </w:pPr>
      <w:r w:rsidDel="00000000" w:rsidR="00000000" w:rsidRPr="00000000">
        <w:rPr>
          <w:b w:val="1"/>
          <w:rtl w:val="0"/>
        </w:rPr>
        <w:t xml:space="preserve">Policy Documentation</w:t>
      </w:r>
      <w:r w:rsidDel="00000000" w:rsidR="00000000" w:rsidRPr="00000000">
        <w:rPr>
          <w:rtl w:val="0"/>
        </w:rPr>
        <w:t xml:space="preserve">: High-level references of internal security policies or frameworks, if relevant.</w:t>
      </w:r>
    </w:p>
    <w:p w:rsidR="00000000" w:rsidDel="00000000" w:rsidP="00000000" w:rsidRDefault="00000000" w:rsidRPr="00000000" w14:paraId="00000135">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6">
      <w:pPr>
        <w:pStyle w:val="Heading2"/>
        <w:rPr>
          <w:b w:val="1"/>
          <w:sz w:val="34"/>
          <w:szCs w:val="34"/>
        </w:rPr>
      </w:pPr>
      <w:bookmarkStart w:colFirst="0" w:colLast="0" w:name="_6uk9rdmhrbig"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37">
      <w:pPr>
        <w:spacing w:before="200" w:lineRule="auto"/>
        <w:rPr/>
      </w:pPr>
      <w:r w:rsidDel="00000000" w:rsidR="00000000" w:rsidRPr="00000000">
        <w:rPr>
          <w:rtl w:val="0"/>
        </w:rPr>
        <w:t xml:space="preserve">This long-form RFP template aims to standardize and streamline the procurement of a cybersecurity platform that ensures continuous compliance with NYDFS 23 NYCRR 500. By seeking an agentless real-time visibility solution with robust vulnerability management, threat detection, and incident response features, organizations can reduce cybersecurity risk, meet regulatory obligations (e.g., 72-hour incident notification), and facilitate annual compliance certifications with minimal overhead.</w:t>
      </w:r>
    </w:p>
    <w:p w:rsidR="00000000" w:rsidDel="00000000" w:rsidP="00000000" w:rsidRDefault="00000000" w:rsidRPr="00000000" w14:paraId="00000138">
      <w:pPr>
        <w:spacing w:before="200" w:lineRule="auto"/>
        <w:rPr/>
      </w:pPr>
      <w:r w:rsidDel="00000000" w:rsidR="00000000" w:rsidRPr="00000000">
        <w:rPr>
          <w:rtl w:val="0"/>
        </w:rPr>
        <w:t xml:space="preserve">Vendors should demonstrate proven capabilities in aligning with the NYDFS Cybersecurity Regulation, delivering consolidated risk oversight for IT, OT, IoT domains, enabling expedited incident reporting, and ensuring data protection across the enterprise. Ultimately, we strive to select a partner who offers long-term reliability, innovation, and a cost-effective approach to sustaining a resilient cybersecurity program.</w:t>
      </w:r>
    </w:p>
    <w:p w:rsidR="00000000" w:rsidDel="00000000" w:rsidP="00000000" w:rsidRDefault="00000000" w:rsidRPr="00000000" w14:paraId="00000139">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A">
      <w:pPr>
        <w:spacing w:before="200" w:lineRule="auto"/>
        <w:ind w:left="720" w:firstLine="0"/>
        <w:rPr/>
      </w:pPr>
      <w:r w:rsidDel="00000000" w:rsidR="00000000" w:rsidRPr="00000000">
        <w:rPr>
          <w:b w:val="1"/>
          <w:rtl w:val="0"/>
        </w:rPr>
        <w:t xml:space="preserve">Disclaimer: </w:t>
      </w:r>
      <w:r w:rsidDel="00000000" w:rsidR="00000000" w:rsidRPr="00000000">
        <w:rPr>
          <w:rtl w:val="0"/>
        </w:rPr>
        <w:t xml:space="preserve">This template is for general guidance. Each organization should tailor the RFP to its specific environment, regulatory landscape, and internal governance structures. Seek legal and cybersecurity advice before finalizing any RFP or contract related to NYDFS 23 NYCRR 500 compliance.</w:t>
      </w:r>
    </w:p>
    <w:p w:rsidR="00000000" w:rsidDel="00000000" w:rsidP="00000000" w:rsidRDefault="00000000" w:rsidRPr="00000000" w14:paraId="000001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