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geared toward </w:t>
      </w:r>
      <w:r w:rsidDel="00000000" w:rsidR="00000000" w:rsidRPr="00000000">
        <w:rPr>
          <w:b w:val="1"/>
          <w:rtl w:val="0"/>
        </w:rPr>
        <w:t xml:space="preserve">achieving compliance with the New Hampshire Privacy Act (NHPA).</w:t>
      </w:r>
      <w:r w:rsidDel="00000000" w:rsidR="00000000" w:rsidRPr="00000000">
        <w:rPr>
          <w:rtl w:val="0"/>
        </w:rPr>
        <w:t xml:space="preserve"> You can adapt these sections to your organization’s specific data landscape, risk profile, and internal governance strategies.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pPr>
      <w:bookmarkStart w:colFirst="0" w:colLast="0" w:name="_9z294eyt73i1" w:id="0"/>
      <w:bookmarkEnd w:id="0"/>
      <w:r w:rsidDel="00000000" w:rsidR="00000000" w:rsidRPr="00000000">
        <w:rPr>
          <w:b w:val="1"/>
          <w:sz w:val="34"/>
          <w:szCs w:val="34"/>
          <w:rtl w:val="0"/>
        </w:rPr>
        <w:t xml:space="preserve"> Table of Contents</w:t>
      </w:r>
      <w:r w:rsidDel="00000000" w:rsidR="00000000" w:rsidRPr="00000000">
        <w:rPr>
          <w:rtl w:val="0"/>
        </w:rPr>
      </w:r>
    </w:p>
    <w:p w:rsidR="00000000" w:rsidDel="00000000" w:rsidP="00000000" w:rsidRDefault="00000000" w:rsidRPr="00000000" w14:paraId="00000004">
      <w:pPr>
        <w:numPr>
          <w:ilvl w:val="0"/>
          <w:numId w:val="14"/>
        </w:numPr>
        <w:spacing w:before="200" w:lineRule="auto"/>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the New Hampshire Privacy Act (NHPA)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4"/>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2.1 In-Scope Systems and Data Types  </w:t>
      </w:r>
    </w:p>
    <w:p w:rsidR="00000000" w:rsidDel="00000000" w:rsidP="00000000" w:rsidRDefault="00000000" w:rsidRPr="00000000" w14:paraId="0000000C">
      <w:pPr>
        <w:ind w:left="720" w:firstLine="0"/>
        <w:rPr/>
      </w:pPr>
      <w:r w:rsidDel="00000000" w:rsidR="00000000" w:rsidRPr="00000000">
        <w:rPr>
          <w:rtl w:val="0"/>
        </w:rPr>
        <w:t xml:space="preserve">2.2 NHPA Compliance Obligations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4"/>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Agentless Data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Privacy Risk Assessment and Data Classification  </w:t>
      </w:r>
    </w:p>
    <w:p w:rsidR="00000000" w:rsidDel="00000000" w:rsidP="00000000" w:rsidRDefault="00000000" w:rsidRPr="00000000" w14:paraId="00000012">
      <w:pPr>
        <w:ind w:left="720" w:firstLine="0"/>
        <w:rPr/>
      </w:pPr>
      <w:r w:rsidDel="00000000" w:rsidR="00000000" w:rsidRPr="00000000">
        <w:rPr>
          <w:rtl w:val="0"/>
        </w:rPr>
        <w:t xml:space="preserve">3.3 Consumer Rights and Consent Management  </w:t>
      </w:r>
    </w:p>
    <w:p w:rsidR="00000000" w:rsidDel="00000000" w:rsidP="00000000" w:rsidRDefault="00000000" w:rsidRPr="00000000" w14:paraId="00000013">
      <w:pPr>
        <w:ind w:left="720" w:firstLine="0"/>
        <w:rPr/>
      </w:pPr>
      <w:r w:rsidDel="00000000" w:rsidR="00000000" w:rsidRPr="00000000">
        <w:rPr>
          <w:rtl w:val="0"/>
        </w:rPr>
        <w:t xml:space="preserve">3.4 Incident Detection, Notification, and Response  </w:t>
      </w:r>
    </w:p>
    <w:p w:rsidR="00000000" w:rsidDel="00000000" w:rsidP="00000000" w:rsidRDefault="00000000" w:rsidRPr="00000000" w14:paraId="00000014">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4"/>
        </w:numPr>
        <w:ind w:left="720" w:hanging="360"/>
        <w:rPr>
          <w:u w:val="none"/>
        </w:rPr>
      </w:pPr>
      <w:r w:rsidDel="00000000" w:rsidR="00000000" w:rsidRPr="00000000">
        <w:rPr>
          <w:b w:val="1"/>
          <w:rtl w:val="0"/>
        </w:rPr>
        <w:t xml:space="preserve">Implementation and Project Delivery </w:t>
      </w:r>
      <w:r w:rsidDel="00000000" w:rsidR="00000000" w:rsidRPr="00000000">
        <w:rPr>
          <w:rtl w:val="0"/>
        </w:rPr>
        <w:t xml:space="preserve"> </w:t>
      </w:r>
    </w:p>
    <w:p w:rsidR="00000000" w:rsidDel="00000000" w:rsidP="00000000" w:rsidRDefault="00000000" w:rsidRPr="00000000" w14:paraId="00000019">
      <w:pPr>
        <w:ind w:left="720" w:firstLine="0"/>
        <w:rPr/>
      </w:pPr>
      <w:r w:rsidDel="00000000" w:rsidR="00000000" w:rsidRPr="00000000">
        <w:rPr>
          <w:rtl w:val="0"/>
        </w:rPr>
        <w:t xml:space="preserve">4.1 Deployment Models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4"/>
        </w:numPr>
        <w:ind w:left="720" w:hanging="360"/>
        <w:rPr>
          <w:u w:val="none"/>
        </w:rPr>
      </w:pPr>
      <w:r w:rsidDel="00000000" w:rsidR="00000000" w:rsidRPr="00000000">
        <w:rPr>
          <w:b w:val="1"/>
          <w:rtl w:val="0"/>
        </w:rPr>
        <w:t xml:space="preserve">Vendor Qualifications and Experience </w:t>
      </w:r>
      <w:r w:rsidDel="00000000" w:rsidR="00000000" w:rsidRPr="00000000">
        <w:rPr>
          <w:rtl w:val="0"/>
        </w:rPr>
        <w:t xml:space="preserv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NHPA/Consumer Privacy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4"/>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4"/>
        </w:numPr>
        <w:ind w:left="720" w:hanging="360"/>
        <w:rPr>
          <w:u w:val="none"/>
        </w:rPr>
      </w:pPr>
      <w:r w:rsidDel="00000000" w:rsidR="00000000" w:rsidRPr="00000000">
        <w:rPr>
          <w:b w:val="1"/>
          <w:rtl w:val="0"/>
        </w:rPr>
        <w:t xml:space="preserve">Evaluation Criteria and Process </w:t>
      </w:r>
      <w:r w:rsidDel="00000000" w:rsidR="00000000" w:rsidRPr="00000000">
        <w:rPr>
          <w:rtl w:val="0"/>
        </w:rPr>
        <w:t xml:space="preserve"> </w:t>
      </w:r>
    </w:p>
    <w:p w:rsidR="00000000" w:rsidDel="00000000" w:rsidP="00000000" w:rsidRDefault="00000000" w:rsidRPr="00000000" w14:paraId="0000002B">
      <w:pPr>
        <w:ind w:left="720" w:firstLine="0"/>
        <w:rPr/>
      </w:pPr>
      <w:r w:rsidDel="00000000" w:rsidR="00000000" w:rsidRPr="00000000">
        <w:rPr>
          <w:rtl w:val="0"/>
        </w:rPr>
        <w:t xml:space="preserve">7.1 Alignment with NHPA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4"/>
        </w:numPr>
        <w:ind w:left="720" w:hanging="360"/>
        <w:rPr>
          <w:u w:val="none"/>
        </w:rPr>
      </w:pPr>
      <w:r w:rsidDel="00000000" w:rsidR="00000000" w:rsidRPr="00000000">
        <w:rPr>
          <w:b w:val="1"/>
          <w:rtl w:val="0"/>
        </w:rPr>
        <w:t xml:space="preserve">Proposal Submission Guidelines </w:t>
      </w:r>
      <w:r w:rsidDel="00000000" w:rsidR="00000000" w:rsidRPr="00000000">
        <w:rPr>
          <w:rtl w:val="0"/>
        </w:rPr>
        <w:t xml:space="preserve">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4"/>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4"/>
        </w:numPr>
        <w:ind w:left="720" w:hanging="360"/>
        <w:rPr>
          <w:b w:val="1"/>
        </w:rPr>
      </w:pPr>
      <w:r w:rsidDel="00000000" w:rsidR="00000000" w:rsidRPr="00000000">
        <w:rPr>
          <w:b w:val="1"/>
          <w:rtl w:val="0"/>
        </w:rPr>
        <w:t xml:space="preserve">Appendices (Optional)  </w:t>
      </w:r>
      <w:r w:rsidDel="00000000" w:rsidR="00000000" w:rsidRPr="00000000">
        <w:rPr>
          <w:rtl w:val="0"/>
        </w:rPr>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3bvg8vhcbp1x"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gnov36u1fexq"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0">
      <w:pPr>
        <w:spacing w:before="200" w:lineRule="auto"/>
        <w:rPr/>
      </w:pPr>
      <w:r w:rsidDel="00000000" w:rsidR="00000000" w:rsidRPr="00000000">
        <w:rPr>
          <w:rtl w:val="0"/>
        </w:rPr>
        <w:t xml:space="preserve">The objective of this RFP is to select a data privacy and security platform that enables our organization to achieve ongoing compliance with the New Hampshire Privacy Act (NHPA). The chosen solution should provide agentless, real-time visibility into personal data, consumer rights management, risk-based monitoring, and incident response to effectively protect and govern the personal information of New Hampshire residents.</w:t>
      </w:r>
    </w:p>
    <w:p w:rsidR="00000000" w:rsidDel="00000000" w:rsidP="00000000" w:rsidRDefault="00000000" w:rsidRPr="00000000" w14:paraId="00000041">
      <w:pPr>
        <w:pStyle w:val="Heading3"/>
        <w:rPr/>
      </w:pPr>
      <w:bookmarkStart w:colFirst="0" w:colLast="0" w:name="_olmq5wpm1ku1" w:id="3"/>
      <w:bookmarkEnd w:id="3"/>
      <w:r w:rsidDel="00000000" w:rsidR="00000000" w:rsidRPr="00000000">
        <w:rPr>
          <w:b w:val="1"/>
          <w:color w:val="000000"/>
          <w:sz w:val="26"/>
          <w:szCs w:val="26"/>
          <w:rtl w:val="0"/>
        </w:rPr>
        <w:t xml:space="preserve">1.2 Background on the New Hampshire Privacy Act (NHPA)</w:t>
      </w:r>
      <w:r w:rsidDel="00000000" w:rsidR="00000000" w:rsidRPr="00000000">
        <w:rPr>
          <w:rtl w:val="0"/>
        </w:rPr>
      </w:r>
    </w:p>
    <w:p w:rsidR="00000000" w:rsidDel="00000000" w:rsidP="00000000" w:rsidRDefault="00000000" w:rsidRPr="00000000" w14:paraId="00000042">
      <w:pPr>
        <w:spacing w:before="200" w:lineRule="auto"/>
        <w:rPr/>
      </w:pPr>
      <w:r w:rsidDel="00000000" w:rsidR="00000000" w:rsidRPr="00000000">
        <w:rPr>
          <w:rtl w:val="0"/>
        </w:rPr>
        <w:t xml:space="preserve">The NHPA establishes comprehensive obligations for organizations that collect, process, or share personal data belonging to New Hampshire residents. Key provisions include:</w:t>
      </w:r>
    </w:p>
    <w:p w:rsidR="00000000" w:rsidDel="00000000" w:rsidP="00000000" w:rsidRDefault="00000000" w:rsidRPr="00000000" w14:paraId="00000043">
      <w:pPr>
        <w:numPr>
          <w:ilvl w:val="0"/>
          <w:numId w:val="2"/>
        </w:numPr>
        <w:spacing w:before="200" w:lineRule="auto"/>
        <w:ind w:left="720" w:hanging="360"/>
        <w:rPr>
          <w:u w:val="none"/>
        </w:rPr>
      </w:pPr>
      <w:r w:rsidDel="00000000" w:rsidR="00000000" w:rsidRPr="00000000">
        <w:rPr>
          <w:b w:val="1"/>
          <w:rtl w:val="0"/>
        </w:rPr>
        <w:t xml:space="preserve">Consumer Rights: </w:t>
      </w:r>
      <w:r w:rsidDel="00000000" w:rsidR="00000000" w:rsidRPr="00000000">
        <w:rPr>
          <w:rtl w:val="0"/>
        </w:rPr>
        <w:t xml:space="preserve">The right to access, correct, delete personal data, or opt out of certain processing (e.g., data sales, profiling for targeted advertising).  </w:t>
      </w:r>
    </w:p>
    <w:p w:rsidR="00000000" w:rsidDel="00000000" w:rsidP="00000000" w:rsidRDefault="00000000" w:rsidRPr="00000000" w14:paraId="00000044">
      <w:pPr>
        <w:numPr>
          <w:ilvl w:val="0"/>
          <w:numId w:val="2"/>
        </w:numPr>
        <w:ind w:left="720" w:hanging="360"/>
        <w:rPr>
          <w:u w:val="none"/>
        </w:rPr>
      </w:pPr>
      <w:r w:rsidDel="00000000" w:rsidR="00000000" w:rsidRPr="00000000">
        <w:rPr>
          <w:b w:val="1"/>
          <w:rtl w:val="0"/>
        </w:rPr>
        <w:t xml:space="preserve">Data Minimization and Purpose Limitation:</w:t>
      </w:r>
      <w:r w:rsidDel="00000000" w:rsidR="00000000" w:rsidRPr="00000000">
        <w:rPr>
          <w:rtl w:val="0"/>
        </w:rPr>
        <w:t xml:space="preserve"> Limiting the scope and retention of personal data to clearly stated, necessary business purposes.  </w:t>
      </w:r>
    </w:p>
    <w:p w:rsidR="00000000" w:rsidDel="00000000" w:rsidP="00000000" w:rsidRDefault="00000000" w:rsidRPr="00000000" w14:paraId="00000045">
      <w:pPr>
        <w:numPr>
          <w:ilvl w:val="0"/>
          <w:numId w:val="2"/>
        </w:numPr>
        <w:ind w:left="720" w:hanging="360"/>
        <w:rPr>
          <w:u w:val="none"/>
        </w:rPr>
      </w:pPr>
      <w:r w:rsidDel="00000000" w:rsidR="00000000" w:rsidRPr="00000000">
        <w:rPr>
          <w:b w:val="1"/>
          <w:rtl w:val="0"/>
        </w:rPr>
        <w:t xml:space="preserve">Security and Incident Response: </w:t>
      </w:r>
      <w:r w:rsidDel="00000000" w:rsidR="00000000" w:rsidRPr="00000000">
        <w:rPr>
          <w:rtl w:val="0"/>
        </w:rPr>
        <w:t xml:space="preserve">Reasonable measures to safeguard personal data, and timely notification of consumers (and possibly authorities) in the event of a breach.  </w:t>
      </w:r>
    </w:p>
    <w:p w:rsidR="00000000" w:rsidDel="00000000" w:rsidP="00000000" w:rsidRDefault="00000000" w:rsidRPr="00000000" w14:paraId="00000046">
      <w:pPr>
        <w:numPr>
          <w:ilvl w:val="0"/>
          <w:numId w:val="2"/>
        </w:numPr>
        <w:ind w:left="720" w:hanging="360"/>
        <w:rPr>
          <w:u w:val="none"/>
        </w:rPr>
      </w:pPr>
      <w:r w:rsidDel="00000000" w:rsidR="00000000" w:rsidRPr="00000000">
        <w:rPr>
          <w:b w:val="1"/>
          <w:rtl w:val="0"/>
        </w:rPr>
        <w:t xml:space="preserve">Accountability and Governance: </w:t>
      </w:r>
      <w:r w:rsidDel="00000000" w:rsidR="00000000" w:rsidRPr="00000000">
        <w:rPr>
          <w:rtl w:val="0"/>
        </w:rPr>
        <w:t xml:space="preserve">Organizations must maintain evidence of compliance, risk assessments, and processes supporting consumer data protection.</w:t>
      </w:r>
    </w:p>
    <w:p w:rsidR="00000000" w:rsidDel="00000000" w:rsidP="00000000" w:rsidRDefault="00000000" w:rsidRPr="00000000" w14:paraId="00000047">
      <w:pPr>
        <w:pStyle w:val="Heading3"/>
        <w:rPr>
          <w:b w:val="1"/>
          <w:color w:val="000000"/>
          <w:sz w:val="26"/>
          <w:szCs w:val="26"/>
        </w:rPr>
      </w:pPr>
      <w:bookmarkStart w:colFirst="0" w:colLast="0" w:name="_cbqhmcqmshfb"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8">
      <w:pPr>
        <w:spacing w:before="200" w:lineRule="auto"/>
        <w:rPr/>
      </w:pPr>
      <w:r w:rsidDel="00000000" w:rsidR="00000000" w:rsidRPr="00000000">
        <w:rPr>
          <w:rtl w:val="0"/>
        </w:rPr>
        <w:t xml:space="preserve">Our organization manages a variety of personal data in multiple contexts:</w:t>
      </w:r>
    </w:p>
    <w:p w:rsidR="00000000" w:rsidDel="00000000" w:rsidP="00000000" w:rsidRDefault="00000000" w:rsidRPr="00000000" w14:paraId="00000049">
      <w:pPr>
        <w:numPr>
          <w:ilvl w:val="0"/>
          <w:numId w:val="34"/>
        </w:numPr>
        <w:spacing w:before="200" w:lineRule="auto"/>
        <w:ind w:left="720" w:hanging="360"/>
        <w:rPr>
          <w:u w:val="none"/>
        </w:rPr>
      </w:pPr>
      <w:r w:rsidDel="00000000" w:rsidR="00000000" w:rsidRPr="00000000">
        <w:rPr>
          <w:b w:val="1"/>
          <w:rtl w:val="0"/>
        </w:rPr>
        <w:t xml:space="preserve">IT Ecosystems:</w:t>
      </w:r>
      <w:r w:rsidDel="00000000" w:rsidR="00000000" w:rsidRPr="00000000">
        <w:rPr>
          <w:rtl w:val="0"/>
        </w:rPr>
        <w:t xml:space="preserve"> On-prem data centers, cloud-based applications, legacy databases.  </w:t>
      </w:r>
    </w:p>
    <w:p w:rsidR="00000000" w:rsidDel="00000000" w:rsidP="00000000" w:rsidRDefault="00000000" w:rsidRPr="00000000" w14:paraId="0000004A">
      <w:pPr>
        <w:numPr>
          <w:ilvl w:val="0"/>
          <w:numId w:val="34"/>
        </w:numPr>
        <w:ind w:left="720" w:hanging="360"/>
        <w:rPr>
          <w:u w:val="none"/>
        </w:rPr>
      </w:pPr>
      <w:r w:rsidDel="00000000" w:rsidR="00000000" w:rsidRPr="00000000">
        <w:rPr>
          <w:b w:val="1"/>
          <w:rtl w:val="0"/>
        </w:rPr>
        <w:t xml:space="preserve">Third-Party Services:</w:t>
      </w:r>
      <w:r w:rsidDel="00000000" w:rsidR="00000000" w:rsidRPr="00000000">
        <w:rPr>
          <w:rtl w:val="0"/>
        </w:rPr>
        <w:t xml:space="preserve"> Multiple vendor or partner solutions integrated with our core operations, handling personal data from New Hampshire residents.  </w:t>
      </w:r>
    </w:p>
    <w:p w:rsidR="00000000" w:rsidDel="00000000" w:rsidP="00000000" w:rsidRDefault="00000000" w:rsidRPr="00000000" w14:paraId="0000004B">
      <w:pPr>
        <w:numPr>
          <w:ilvl w:val="0"/>
          <w:numId w:val="34"/>
        </w:numPr>
        <w:ind w:left="720" w:hanging="360"/>
        <w:rPr>
          <w:u w:val="none"/>
        </w:rPr>
      </w:pPr>
      <w:r w:rsidDel="00000000" w:rsidR="00000000" w:rsidRPr="00000000">
        <w:rPr>
          <w:b w:val="1"/>
          <w:rtl w:val="0"/>
        </w:rPr>
        <w:t xml:space="preserve">IoT or Device-Generated Data:</w:t>
      </w:r>
      <w:r w:rsidDel="00000000" w:rsidR="00000000" w:rsidRPr="00000000">
        <w:rPr>
          <w:rtl w:val="0"/>
        </w:rPr>
        <w:t xml:space="preserve"> If applicable, sensor or device logs capturing personal or usage data.</w:t>
      </w:r>
    </w:p>
    <w:p w:rsidR="00000000" w:rsidDel="00000000" w:rsidP="00000000" w:rsidRDefault="00000000" w:rsidRPr="00000000" w14:paraId="0000004C">
      <w:pPr>
        <w:spacing w:before="200" w:lineRule="auto"/>
        <w:rPr/>
      </w:pPr>
      <w:r w:rsidDel="00000000" w:rsidR="00000000" w:rsidRPr="00000000">
        <w:rPr>
          <w:rtl w:val="0"/>
        </w:rPr>
        <w:t xml:space="preserve">Challenges include:</w:t>
      </w:r>
    </w:p>
    <w:p w:rsidR="00000000" w:rsidDel="00000000" w:rsidP="00000000" w:rsidRDefault="00000000" w:rsidRPr="00000000" w14:paraId="0000004D">
      <w:pPr>
        <w:numPr>
          <w:ilvl w:val="0"/>
          <w:numId w:val="28"/>
        </w:numPr>
        <w:spacing w:before="200" w:lineRule="auto"/>
        <w:ind w:left="720" w:hanging="360"/>
        <w:rPr>
          <w:u w:val="none"/>
        </w:rPr>
      </w:pPr>
      <w:r w:rsidDel="00000000" w:rsidR="00000000" w:rsidRPr="00000000">
        <w:rPr>
          <w:b w:val="1"/>
          <w:rtl w:val="0"/>
        </w:rPr>
        <w:t xml:space="preserve">Limited Data Visibility: </w:t>
      </w:r>
      <w:r w:rsidDel="00000000" w:rsidR="00000000" w:rsidRPr="00000000">
        <w:rPr>
          <w:rtl w:val="0"/>
        </w:rPr>
        <w:t xml:space="preserve">Siloed systems and partial inventory hamper consistent privacy oversight.  </w:t>
      </w:r>
    </w:p>
    <w:p w:rsidR="00000000" w:rsidDel="00000000" w:rsidP="00000000" w:rsidRDefault="00000000" w:rsidRPr="00000000" w14:paraId="0000004E">
      <w:pPr>
        <w:numPr>
          <w:ilvl w:val="0"/>
          <w:numId w:val="28"/>
        </w:numPr>
        <w:ind w:left="720" w:hanging="360"/>
        <w:rPr>
          <w:u w:val="none"/>
        </w:rPr>
      </w:pPr>
      <w:r w:rsidDel="00000000" w:rsidR="00000000" w:rsidRPr="00000000">
        <w:rPr>
          <w:b w:val="1"/>
          <w:rtl w:val="0"/>
        </w:rPr>
        <w:t xml:space="preserve">Manual Consumer Request Handling:</w:t>
      </w:r>
      <w:r w:rsidDel="00000000" w:rsidR="00000000" w:rsidRPr="00000000">
        <w:rPr>
          <w:rtl w:val="0"/>
        </w:rPr>
        <w:t xml:space="preserve"> Resource-intensive, error-prone processes for verifying identity, retrieving, or erasing consumer data.  </w:t>
      </w:r>
    </w:p>
    <w:p w:rsidR="00000000" w:rsidDel="00000000" w:rsidP="00000000" w:rsidRDefault="00000000" w:rsidRPr="00000000" w14:paraId="0000004F">
      <w:pPr>
        <w:numPr>
          <w:ilvl w:val="0"/>
          <w:numId w:val="28"/>
        </w:numPr>
        <w:ind w:left="720" w:hanging="360"/>
        <w:rPr>
          <w:u w:val="none"/>
        </w:rPr>
      </w:pPr>
      <w:r w:rsidDel="00000000" w:rsidR="00000000" w:rsidRPr="00000000">
        <w:rPr>
          <w:b w:val="1"/>
          <w:rtl w:val="0"/>
        </w:rPr>
        <w:t xml:space="preserve">Multi-Layered Regulation:</w:t>
      </w:r>
      <w:r w:rsidDel="00000000" w:rsidR="00000000" w:rsidRPr="00000000">
        <w:rPr>
          <w:rtl w:val="0"/>
        </w:rPr>
        <w:t xml:space="preserve"> Overlapping obligations from other state or federal privacy/security laws.  </w:t>
      </w:r>
    </w:p>
    <w:p w:rsidR="00000000" w:rsidDel="00000000" w:rsidP="00000000" w:rsidRDefault="00000000" w:rsidRPr="00000000" w14:paraId="00000050">
      <w:pPr>
        <w:numPr>
          <w:ilvl w:val="0"/>
          <w:numId w:val="28"/>
        </w:numPr>
        <w:ind w:left="720" w:hanging="360"/>
        <w:rPr>
          <w:u w:val="none"/>
        </w:rPr>
      </w:pPr>
      <w:r w:rsidDel="00000000" w:rsidR="00000000" w:rsidRPr="00000000">
        <w:rPr>
          <w:b w:val="1"/>
          <w:rtl w:val="0"/>
        </w:rPr>
        <w:t xml:space="preserve">Insufficient Real-Time Security:</w:t>
      </w:r>
      <w:r w:rsidDel="00000000" w:rsidR="00000000" w:rsidRPr="00000000">
        <w:rPr>
          <w:rtl w:val="0"/>
        </w:rPr>
        <w:t xml:space="preserve"> Hard to detect suspicious data usage or potential exfiltration swiftly, complicating breach response compliance under NHPA.</w:t>
      </w:r>
    </w:p>
    <w:p w:rsidR="00000000" w:rsidDel="00000000" w:rsidP="00000000" w:rsidRDefault="00000000" w:rsidRPr="00000000" w14:paraId="00000051">
      <w:pPr>
        <w:pStyle w:val="Heading3"/>
        <w:rPr>
          <w:b w:val="1"/>
          <w:color w:val="000000"/>
          <w:sz w:val="26"/>
          <w:szCs w:val="26"/>
        </w:rPr>
      </w:pPr>
      <w:bookmarkStart w:colFirst="0" w:colLast="0" w:name="_6ahe0fxpmo7e"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2">
      <w:pPr>
        <w:numPr>
          <w:ilvl w:val="0"/>
          <w:numId w:val="3"/>
        </w:numPr>
        <w:spacing w:before="200" w:lineRule="auto"/>
        <w:ind w:left="720" w:hanging="360"/>
        <w:rPr>
          <w:u w:val="none"/>
        </w:rPr>
      </w:pPr>
      <w:r w:rsidDel="00000000" w:rsidR="00000000" w:rsidRPr="00000000">
        <w:rPr>
          <w:b w:val="1"/>
          <w:rtl w:val="0"/>
        </w:rPr>
        <w:t xml:space="preserve">Complete Data Visibility:</w:t>
      </w:r>
      <w:r w:rsidDel="00000000" w:rsidR="00000000" w:rsidRPr="00000000">
        <w:rPr>
          <w:rtl w:val="0"/>
        </w:rPr>
        <w:t xml:space="preserve"> Achieve continuous, agentless scanning across all in-scope data sources, updating personal data inventories in near real time.  </w:t>
      </w:r>
    </w:p>
    <w:p w:rsidR="00000000" w:rsidDel="00000000" w:rsidP="00000000" w:rsidRDefault="00000000" w:rsidRPr="00000000" w14:paraId="00000053">
      <w:pPr>
        <w:numPr>
          <w:ilvl w:val="0"/>
          <w:numId w:val="3"/>
        </w:numPr>
        <w:ind w:left="720" w:hanging="360"/>
        <w:rPr>
          <w:u w:val="none"/>
        </w:rPr>
      </w:pPr>
      <w:r w:rsidDel="00000000" w:rsidR="00000000" w:rsidRPr="00000000">
        <w:rPr>
          <w:b w:val="1"/>
          <w:rtl w:val="0"/>
        </w:rPr>
        <w:t xml:space="preserve">Streamlined Consumer Rights: </w:t>
      </w:r>
      <w:r w:rsidDel="00000000" w:rsidR="00000000" w:rsidRPr="00000000">
        <w:rPr>
          <w:rtl w:val="0"/>
        </w:rPr>
        <w:t xml:space="preserve">Automated or guided workflows ensuring efficient responses to data access, correction, deletion, or opt-out requests.  </w:t>
      </w:r>
    </w:p>
    <w:p w:rsidR="00000000" w:rsidDel="00000000" w:rsidP="00000000" w:rsidRDefault="00000000" w:rsidRPr="00000000" w14:paraId="00000054">
      <w:pPr>
        <w:numPr>
          <w:ilvl w:val="0"/>
          <w:numId w:val="3"/>
        </w:numPr>
        <w:ind w:left="720" w:hanging="360"/>
        <w:rPr>
          <w:u w:val="none"/>
        </w:rPr>
      </w:pPr>
      <w:r w:rsidDel="00000000" w:rsidR="00000000" w:rsidRPr="00000000">
        <w:rPr>
          <w:b w:val="1"/>
          <w:rtl w:val="0"/>
        </w:rPr>
        <w:t xml:space="preserve">Robust Security Posture: </w:t>
      </w:r>
      <w:r w:rsidDel="00000000" w:rsidR="00000000" w:rsidRPr="00000000">
        <w:rPr>
          <w:rtl w:val="0"/>
        </w:rPr>
        <w:t xml:space="preserve">Advanced threat detection and quick mitigation for personal data misuse, supporting timely breach notifications if required.  </w:t>
      </w:r>
    </w:p>
    <w:p w:rsidR="00000000" w:rsidDel="00000000" w:rsidP="00000000" w:rsidRDefault="00000000" w:rsidRPr="00000000" w14:paraId="00000055">
      <w:pPr>
        <w:numPr>
          <w:ilvl w:val="0"/>
          <w:numId w:val="3"/>
        </w:numPr>
        <w:ind w:left="720" w:hanging="360"/>
        <w:rPr>
          <w:u w:val="none"/>
        </w:rPr>
      </w:pPr>
      <w:r w:rsidDel="00000000" w:rsidR="00000000" w:rsidRPr="00000000">
        <w:rPr>
          <w:b w:val="1"/>
          <w:rtl w:val="0"/>
        </w:rPr>
        <w:t xml:space="preserve">Compliance Evidence: </w:t>
      </w:r>
      <w:r w:rsidDel="00000000" w:rsidR="00000000" w:rsidRPr="00000000">
        <w:rPr>
          <w:rtl w:val="0"/>
        </w:rPr>
        <w:t xml:space="preserve">Provide clear dashboards, logs, and documentation validating our NHPA obligations.</w:t>
      </w:r>
    </w:p>
    <w:p w:rsidR="00000000" w:rsidDel="00000000" w:rsidP="00000000" w:rsidRDefault="00000000" w:rsidRPr="00000000" w14:paraId="0000005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b w:val="1"/>
          <w:sz w:val="34"/>
          <w:szCs w:val="34"/>
        </w:rPr>
      </w:pPr>
      <w:bookmarkStart w:colFirst="0" w:colLast="0" w:name="_gxasxlv7thjp" w:id="6"/>
      <w:bookmarkEnd w:id="6"/>
      <w:r w:rsidDel="00000000" w:rsidR="00000000" w:rsidRPr="00000000">
        <w:rPr>
          <w:b w:val="1"/>
          <w:sz w:val="34"/>
          <w:szCs w:val="34"/>
          <w:rtl w:val="0"/>
        </w:rPr>
        <w:t xml:space="preserve">2. Scope of RFP</w:t>
      </w:r>
    </w:p>
    <w:p w:rsidR="00000000" w:rsidDel="00000000" w:rsidP="00000000" w:rsidRDefault="00000000" w:rsidRPr="00000000" w14:paraId="00000058">
      <w:pPr>
        <w:pStyle w:val="Heading3"/>
        <w:rPr/>
      </w:pPr>
      <w:bookmarkStart w:colFirst="0" w:colLast="0" w:name="_odchaspo36oe" w:id="7"/>
      <w:bookmarkEnd w:id="7"/>
      <w:r w:rsidDel="00000000" w:rsidR="00000000" w:rsidRPr="00000000">
        <w:rPr>
          <w:b w:val="1"/>
          <w:color w:val="000000"/>
          <w:sz w:val="26"/>
          <w:szCs w:val="26"/>
          <w:rtl w:val="0"/>
        </w:rPr>
        <w:t xml:space="preserve">2.1 In-Scope Systems and Data Types</w:t>
      </w:r>
      <w:r w:rsidDel="00000000" w:rsidR="00000000" w:rsidRPr="00000000">
        <w:rPr>
          <w:rtl w:val="0"/>
        </w:rPr>
      </w:r>
    </w:p>
    <w:p w:rsidR="00000000" w:rsidDel="00000000" w:rsidP="00000000" w:rsidRDefault="00000000" w:rsidRPr="00000000" w14:paraId="00000059">
      <w:pPr>
        <w:numPr>
          <w:ilvl w:val="0"/>
          <w:numId w:val="11"/>
        </w:numPr>
        <w:spacing w:before="200" w:lineRule="auto"/>
        <w:ind w:left="720" w:hanging="360"/>
        <w:rPr>
          <w:u w:val="none"/>
        </w:rPr>
      </w:pPr>
      <w:r w:rsidDel="00000000" w:rsidR="00000000" w:rsidRPr="00000000">
        <w:rPr>
          <w:b w:val="1"/>
          <w:rtl w:val="0"/>
        </w:rPr>
        <w:t xml:space="preserve">IT Infrastructure:</w:t>
      </w:r>
      <w:r w:rsidDel="00000000" w:rsidR="00000000" w:rsidRPr="00000000">
        <w:rPr>
          <w:rtl w:val="0"/>
        </w:rPr>
        <w:t xml:space="preserve"> Servers, endpoints, network devices, and cloud-based environments hosting New Hampshire residents’ personal data.  </w:t>
      </w:r>
    </w:p>
    <w:p w:rsidR="00000000" w:rsidDel="00000000" w:rsidP="00000000" w:rsidRDefault="00000000" w:rsidRPr="00000000" w14:paraId="0000005A">
      <w:pPr>
        <w:numPr>
          <w:ilvl w:val="0"/>
          <w:numId w:val="11"/>
        </w:numPr>
        <w:ind w:left="720" w:hanging="360"/>
        <w:rPr>
          <w:u w:val="none"/>
        </w:rPr>
      </w:pPr>
      <w:r w:rsidDel="00000000" w:rsidR="00000000" w:rsidRPr="00000000">
        <w:rPr>
          <w:b w:val="1"/>
          <w:rtl w:val="0"/>
        </w:rPr>
        <w:t xml:space="preserve">Databases and Data Stores:</w:t>
      </w:r>
      <w:r w:rsidDel="00000000" w:rsidR="00000000" w:rsidRPr="00000000">
        <w:rPr>
          <w:rtl w:val="0"/>
        </w:rPr>
        <w:t xml:space="preserve"> SQL/NoSQL repositories, data warehouses, unstructured file systems, or big data platforms.  </w:t>
      </w:r>
    </w:p>
    <w:p w:rsidR="00000000" w:rsidDel="00000000" w:rsidP="00000000" w:rsidRDefault="00000000" w:rsidRPr="00000000" w14:paraId="0000005B">
      <w:pPr>
        <w:numPr>
          <w:ilvl w:val="0"/>
          <w:numId w:val="11"/>
        </w:numPr>
        <w:ind w:left="720" w:hanging="360"/>
        <w:rPr>
          <w:u w:val="none"/>
        </w:rPr>
      </w:pPr>
      <w:r w:rsidDel="00000000" w:rsidR="00000000" w:rsidRPr="00000000">
        <w:rPr>
          <w:b w:val="1"/>
          <w:rtl w:val="0"/>
        </w:rPr>
        <w:t xml:space="preserve">Third-Party Solutions:</w:t>
      </w:r>
      <w:r w:rsidDel="00000000" w:rsidR="00000000" w:rsidRPr="00000000">
        <w:rPr>
          <w:rtl w:val="0"/>
        </w:rPr>
        <w:t xml:space="preserve"> Integrations or vendor-managed components that handle partial or full sets of personal data.  </w:t>
      </w:r>
    </w:p>
    <w:p w:rsidR="00000000" w:rsidDel="00000000" w:rsidP="00000000" w:rsidRDefault="00000000" w:rsidRPr="00000000" w14:paraId="0000005C">
      <w:pPr>
        <w:numPr>
          <w:ilvl w:val="0"/>
          <w:numId w:val="11"/>
        </w:numPr>
        <w:ind w:left="720" w:hanging="360"/>
        <w:rPr>
          <w:u w:val="none"/>
        </w:rPr>
      </w:pPr>
      <w:r w:rsidDel="00000000" w:rsidR="00000000" w:rsidRPr="00000000">
        <w:rPr>
          <w:b w:val="1"/>
          <w:rtl w:val="0"/>
        </w:rPr>
        <w:t xml:space="preserve">IoT or Device Data:</w:t>
      </w:r>
      <w:r w:rsidDel="00000000" w:rsidR="00000000" w:rsidRPr="00000000">
        <w:rPr>
          <w:rtl w:val="0"/>
        </w:rPr>
        <w:t xml:space="preserve"> If relevant, device-based logs or sensor data capturing personal usage or location info.</w:t>
      </w:r>
    </w:p>
    <w:p w:rsidR="00000000" w:rsidDel="00000000" w:rsidP="00000000" w:rsidRDefault="00000000" w:rsidRPr="00000000" w14:paraId="0000005D">
      <w:pPr>
        <w:pStyle w:val="Heading3"/>
        <w:rPr/>
      </w:pPr>
      <w:bookmarkStart w:colFirst="0" w:colLast="0" w:name="_ddqmxffzbxkz" w:id="8"/>
      <w:bookmarkEnd w:id="8"/>
      <w:r w:rsidDel="00000000" w:rsidR="00000000" w:rsidRPr="00000000">
        <w:rPr>
          <w:b w:val="1"/>
          <w:color w:val="000000"/>
          <w:sz w:val="26"/>
          <w:szCs w:val="26"/>
          <w:rtl w:val="0"/>
        </w:rPr>
        <w:t xml:space="preserve">2.2 NHPA Compliance Obligations</w:t>
      </w:r>
      <w:r w:rsidDel="00000000" w:rsidR="00000000" w:rsidRPr="00000000">
        <w:rPr>
          <w:rtl w:val="0"/>
        </w:rPr>
      </w:r>
    </w:p>
    <w:p w:rsidR="00000000" w:rsidDel="00000000" w:rsidP="00000000" w:rsidRDefault="00000000" w:rsidRPr="00000000" w14:paraId="0000005E">
      <w:pPr>
        <w:spacing w:before="200" w:lineRule="auto"/>
        <w:rPr/>
      </w:pPr>
      <w:r w:rsidDel="00000000" w:rsidR="00000000" w:rsidRPr="00000000">
        <w:rPr>
          <w:rtl w:val="0"/>
        </w:rPr>
        <w:t xml:space="preserve">The proposed solution must address major NHPA requirements:</w:t>
      </w:r>
    </w:p>
    <w:p w:rsidR="00000000" w:rsidDel="00000000" w:rsidP="00000000" w:rsidRDefault="00000000" w:rsidRPr="00000000" w14:paraId="0000005F">
      <w:pPr>
        <w:numPr>
          <w:ilvl w:val="0"/>
          <w:numId w:val="12"/>
        </w:numPr>
        <w:spacing w:before="200" w:lineRule="auto"/>
        <w:ind w:left="720" w:hanging="360"/>
        <w:rPr>
          <w:u w:val="none"/>
        </w:rPr>
      </w:pPr>
      <w:r w:rsidDel="00000000" w:rsidR="00000000" w:rsidRPr="00000000">
        <w:rPr>
          <w:b w:val="1"/>
          <w:rtl w:val="0"/>
        </w:rPr>
        <w:t xml:space="preserve">Consumer Rights:</w:t>
      </w:r>
      <w:r w:rsidDel="00000000" w:rsidR="00000000" w:rsidRPr="00000000">
        <w:rPr>
          <w:rtl w:val="0"/>
        </w:rPr>
        <w:t xml:space="preserve"> Fulfillment of data subject requests (access, deletion, correction, opt-out) within statutory deadlines.  </w:t>
      </w:r>
    </w:p>
    <w:p w:rsidR="00000000" w:rsidDel="00000000" w:rsidP="00000000" w:rsidRDefault="00000000" w:rsidRPr="00000000" w14:paraId="00000060">
      <w:pPr>
        <w:numPr>
          <w:ilvl w:val="0"/>
          <w:numId w:val="12"/>
        </w:numPr>
        <w:ind w:left="720" w:hanging="360"/>
        <w:rPr>
          <w:u w:val="none"/>
        </w:rPr>
      </w:pPr>
      <w:r w:rsidDel="00000000" w:rsidR="00000000" w:rsidRPr="00000000">
        <w:rPr>
          <w:b w:val="1"/>
          <w:rtl w:val="0"/>
        </w:rPr>
        <w:t xml:space="preserve">Data Minimization: </w:t>
      </w:r>
      <w:r w:rsidDel="00000000" w:rsidR="00000000" w:rsidRPr="00000000">
        <w:rPr>
          <w:rtl w:val="0"/>
        </w:rPr>
        <w:t xml:space="preserve">Identifying and potentially removing or restricting unnecessary data.  </w:t>
      </w:r>
    </w:p>
    <w:p w:rsidR="00000000" w:rsidDel="00000000" w:rsidP="00000000" w:rsidRDefault="00000000" w:rsidRPr="00000000" w14:paraId="00000061">
      <w:pPr>
        <w:numPr>
          <w:ilvl w:val="0"/>
          <w:numId w:val="12"/>
        </w:numPr>
        <w:ind w:left="720" w:hanging="360"/>
        <w:rPr>
          <w:u w:val="none"/>
        </w:rPr>
      </w:pPr>
      <w:r w:rsidDel="00000000" w:rsidR="00000000" w:rsidRPr="00000000">
        <w:rPr>
          <w:b w:val="1"/>
          <w:rtl w:val="0"/>
        </w:rPr>
        <w:t xml:space="preserve">Security Controls: </w:t>
      </w:r>
      <w:r w:rsidDel="00000000" w:rsidR="00000000" w:rsidRPr="00000000">
        <w:rPr>
          <w:rtl w:val="0"/>
        </w:rPr>
        <w:t xml:space="preserve">Ongoing risk assessments, protective measures, and continuous monitoring for personal data.  </w:t>
      </w:r>
    </w:p>
    <w:p w:rsidR="00000000" w:rsidDel="00000000" w:rsidP="00000000" w:rsidRDefault="00000000" w:rsidRPr="00000000" w14:paraId="00000062">
      <w:pPr>
        <w:numPr>
          <w:ilvl w:val="0"/>
          <w:numId w:val="12"/>
        </w:numPr>
        <w:ind w:left="720" w:hanging="360"/>
        <w:rPr>
          <w:u w:val="none"/>
        </w:rPr>
      </w:pPr>
      <w:r w:rsidDel="00000000" w:rsidR="00000000" w:rsidRPr="00000000">
        <w:rPr>
          <w:b w:val="1"/>
          <w:rtl w:val="0"/>
        </w:rPr>
        <w:t xml:space="preserve">Breach Notification:</w:t>
      </w:r>
      <w:r w:rsidDel="00000000" w:rsidR="00000000" w:rsidRPr="00000000">
        <w:rPr>
          <w:rtl w:val="0"/>
        </w:rPr>
        <w:t xml:space="preserve"> Mechanisms to detect data compromise and generate timely notifications following NHPA guidelines.</w:t>
      </w:r>
    </w:p>
    <w:p w:rsidR="00000000" w:rsidDel="00000000" w:rsidP="00000000" w:rsidRDefault="00000000" w:rsidRPr="00000000" w14:paraId="00000063">
      <w:pPr>
        <w:pStyle w:val="Heading3"/>
        <w:rPr>
          <w:b w:val="1"/>
          <w:color w:val="000000"/>
          <w:sz w:val="26"/>
          <w:szCs w:val="26"/>
        </w:rPr>
      </w:pPr>
      <w:bookmarkStart w:colFirst="0" w:colLast="0" w:name="_ibti7m3t0hvp"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4">
      <w:pPr>
        <w:numPr>
          <w:ilvl w:val="0"/>
          <w:numId w:val="26"/>
        </w:numPr>
        <w:spacing w:before="200" w:lineRule="auto"/>
        <w:ind w:left="720" w:hanging="360"/>
        <w:rPr>
          <w:u w:val="none"/>
        </w:rPr>
      </w:pPr>
      <w:r w:rsidDel="00000000" w:rsidR="00000000" w:rsidRPr="00000000">
        <w:rPr>
          <w:b w:val="1"/>
          <w:rtl w:val="0"/>
        </w:rPr>
        <w:t xml:space="preserve">Live Personal Data Inventory:</w:t>
      </w:r>
      <w:r w:rsidDel="00000000" w:rsidR="00000000" w:rsidRPr="00000000">
        <w:rPr>
          <w:rtl w:val="0"/>
        </w:rPr>
        <w:t xml:space="preserve"> Automated scanning of personal data across diverse repositories, classifying fields by risk or category.  </w:t>
      </w:r>
    </w:p>
    <w:p w:rsidR="00000000" w:rsidDel="00000000" w:rsidP="00000000" w:rsidRDefault="00000000" w:rsidRPr="00000000" w14:paraId="00000065">
      <w:pPr>
        <w:numPr>
          <w:ilvl w:val="0"/>
          <w:numId w:val="26"/>
        </w:numPr>
        <w:ind w:left="720" w:hanging="360"/>
        <w:rPr>
          <w:u w:val="none"/>
        </w:rPr>
      </w:pPr>
      <w:r w:rsidDel="00000000" w:rsidR="00000000" w:rsidRPr="00000000">
        <w:rPr>
          <w:b w:val="1"/>
          <w:rtl w:val="0"/>
        </w:rPr>
        <w:t xml:space="preserve">DSR Management: </w:t>
      </w:r>
      <w:r w:rsidDel="00000000" w:rsidR="00000000" w:rsidRPr="00000000">
        <w:rPr>
          <w:rtl w:val="0"/>
        </w:rPr>
        <w:t xml:space="preserve">Integrated or automated solutions for verifying identities, locating relevant records, and fulfilling requests in compliance with NHPA.  </w:t>
      </w:r>
    </w:p>
    <w:p w:rsidR="00000000" w:rsidDel="00000000" w:rsidP="00000000" w:rsidRDefault="00000000" w:rsidRPr="00000000" w14:paraId="00000066">
      <w:pPr>
        <w:numPr>
          <w:ilvl w:val="0"/>
          <w:numId w:val="26"/>
        </w:numPr>
        <w:ind w:left="720" w:hanging="360"/>
        <w:rPr>
          <w:u w:val="none"/>
        </w:rPr>
      </w:pPr>
      <w:r w:rsidDel="00000000" w:rsidR="00000000" w:rsidRPr="00000000">
        <w:rPr>
          <w:b w:val="1"/>
          <w:rtl w:val="0"/>
        </w:rPr>
        <w:t xml:space="preserve">Incident Handling and Forensics:</w:t>
      </w:r>
      <w:r w:rsidDel="00000000" w:rsidR="00000000" w:rsidRPr="00000000">
        <w:rPr>
          <w:rtl w:val="0"/>
        </w:rPr>
        <w:t xml:space="preserve"> Real-time detection, containment, and forensic data capture to expedite breach notifications.  </w:t>
      </w:r>
    </w:p>
    <w:p w:rsidR="00000000" w:rsidDel="00000000" w:rsidP="00000000" w:rsidRDefault="00000000" w:rsidRPr="00000000" w14:paraId="00000067">
      <w:pPr>
        <w:numPr>
          <w:ilvl w:val="0"/>
          <w:numId w:val="26"/>
        </w:numPr>
        <w:ind w:left="720" w:hanging="360"/>
        <w:rPr>
          <w:u w:val="none"/>
        </w:rPr>
      </w:pPr>
      <w:r w:rsidDel="00000000" w:rsidR="00000000" w:rsidRPr="00000000">
        <w:rPr>
          <w:b w:val="1"/>
          <w:rtl w:val="0"/>
        </w:rPr>
        <w:t xml:space="preserve">Compliance Dashboards: </w:t>
      </w:r>
      <w:r w:rsidDel="00000000" w:rsidR="00000000" w:rsidRPr="00000000">
        <w:rPr>
          <w:rtl w:val="0"/>
        </w:rPr>
        <w:t xml:space="preserve">Summaries of compliance posture, DSAR volumes, open tasks, and risk metrics for internal governance or external reporting.</w:t>
      </w:r>
    </w:p>
    <w:p w:rsidR="00000000" w:rsidDel="00000000" w:rsidP="00000000" w:rsidRDefault="00000000" w:rsidRPr="00000000" w14:paraId="0000006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rPr>
          <w:b w:val="1"/>
          <w:sz w:val="34"/>
          <w:szCs w:val="34"/>
        </w:rPr>
      </w:pPr>
      <w:bookmarkStart w:colFirst="0" w:colLast="0" w:name="_c27cx78pdkzd"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A">
      <w:pPr>
        <w:pStyle w:val="Heading3"/>
        <w:rPr>
          <w:b w:val="1"/>
          <w:color w:val="000000"/>
          <w:sz w:val="26"/>
          <w:szCs w:val="26"/>
        </w:rPr>
      </w:pPr>
      <w:bookmarkStart w:colFirst="0" w:colLast="0" w:name="_8a1bupw9aawg" w:id="11"/>
      <w:bookmarkEnd w:id="11"/>
      <w:r w:rsidDel="00000000" w:rsidR="00000000" w:rsidRPr="00000000">
        <w:rPr>
          <w:b w:val="1"/>
          <w:color w:val="000000"/>
          <w:sz w:val="26"/>
          <w:szCs w:val="26"/>
          <w:rtl w:val="0"/>
        </w:rPr>
        <w:t xml:space="preserve">3.1 Agentless Data Discovery and Continuous Monitoring</w:t>
      </w:r>
    </w:p>
    <w:p w:rsidR="00000000" w:rsidDel="00000000" w:rsidP="00000000" w:rsidRDefault="00000000" w:rsidRPr="00000000" w14:paraId="0000006B">
      <w:pPr>
        <w:numPr>
          <w:ilvl w:val="0"/>
          <w:numId w:val="21"/>
        </w:numPr>
        <w:spacing w:before="200" w:lineRule="auto"/>
        <w:ind w:left="720" w:hanging="360"/>
        <w:rPr>
          <w:b w:val="1"/>
        </w:rPr>
      </w:pPr>
      <w:r w:rsidDel="00000000" w:rsidR="00000000" w:rsidRPr="00000000">
        <w:rPr>
          <w:b w:val="1"/>
          <w:rtl w:val="0"/>
        </w:rPr>
        <w:t xml:space="preserve">Non-Invasive Scanning  </w:t>
      </w:r>
    </w:p>
    <w:p w:rsidR="00000000" w:rsidDel="00000000" w:rsidP="00000000" w:rsidRDefault="00000000" w:rsidRPr="00000000" w14:paraId="0000006C">
      <w:pPr>
        <w:numPr>
          <w:ilvl w:val="0"/>
          <w:numId w:val="15"/>
        </w:numPr>
        <w:spacing w:after="0" w:before="200" w:lineRule="auto"/>
        <w:ind w:left="1440" w:hanging="360"/>
        <w:rPr>
          <w:u w:val="none"/>
        </w:rPr>
      </w:pPr>
      <w:r w:rsidDel="00000000" w:rsidR="00000000" w:rsidRPr="00000000">
        <w:rPr>
          <w:rtl w:val="0"/>
        </w:rPr>
        <w:t xml:space="preserve">Discover personal data in structured/unstructured environments without requiring local agents.  </w:t>
      </w:r>
    </w:p>
    <w:p w:rsidR="00000000" w:rsidDel="00000000" w:rsidP="00000000" w:rsidRDefault="00000000" w:rsidRPr="00000000" w14:paraId="0000006D">
      <w:pPr>
        <w:numPr>
          <w:ilvl w:val="0"/>
          <w:numId w:val="15"/>
        </w:numPr>
        <w:ind w:left="1440" w:hanging="360"/>
        <w:rPr>
          <w:u w:val="none"/>
        </w:rPr>
      </w:pPr>
      <w:r w:rsidDel="00000000" w:rsidR="00000000" w:rsidRPr="00000000">
        <w:rPr>
          <w:rtl w:val="0"/>
        </w:rPr>
        <w:t xml:space="preserve">Passive or minimal overhead scanning is crucial for legacy or sensitive systems.</w:t>
      </w:r>
    </w:p>
    <w:p w:rsidR="00000000" w:rsidDel="00000000" w:rsidP="00000000" w:rsidRDefault="00000000" w:rsidRPr="00000000" w14:paraId="0000006E">
      <w:pPr>
        <w:numPr>
          <w:ilvl w:val="0"/>
          <w:numId w:val="21"/>
        </w:numPr>
        <w:spacing w:before="200" w:lineRule="auto"/>
        <w:ind w:left="720" w:hanging="360"/>
        <w:rPr>
          <w:b w:val="1"/>
        </w:rPr>
      </w:pPr>
      <w:r w:rsidDel="00000000" w:rsidR="00000000" w:rsidRPr="00000000">
        <w:rPr>
          <w:b w:val="1"/>
          <w:rtl w:val="0"/>
        </w:rPr>
        <w:t xml:space="preserve">Detailed Data Classification  </w:t>
      </w:r>
    </w:p>
    <w:p w:rsidR="00000000" w:rsidDel="00000000" w:rsidP="00000000" w:rsidRDefault="00000000" w:rsidRPr="00000000" w14:paraId="000000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detection of personally identifiable information (PII), with support for user-defined categories reflecting NHPA definitions of personal data.  </w:t>
      </w:r>
    </w:p>
    <w:p w:rsidR="00000000" w:rsidDel="00000000" w:rsidP="00000000" w:rsidRDefault="00000000" w:rsidRPr="00000000" w14:paraId="000000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labels or tags for each discovered field or data set.</w:t>
      </w:r>
    </w:p>
    <w:p w:rsidR="00000000" w:rsidDel="00000000" w:rsidP="00000000" w:rsidRDefault="00000000" w:rsidRPr="00000000" w14:paraId="00000071">
      <w:pPr>
        <w:numPr>
          <w:ilvl w:val="0"/>
          <w:numId w:val="21"/>
        </w:numPr>
        <w:spacing w:before="200" w:lineRule="auto"/>
        <w:ind w:left="720" w:hanging="360"/>
        <w:rPr>
          <w:b w:val="1"/>
        </w:rPr>
      </w:pPr>
      <w:r w:rsidDel="00000000" w:rsidR="00000000" w:rsidRPr="00000000">
        <w:rPr>
          <w:b w:val="1"/>
          <w:rtl w:val="0"/>
        </w:rPr>
        <w:t xml:space="preserve">Near Real-Time Updates  </w:t>
      </w:r>
    </w:p>
    <w:p w:rsidR="00000000" w:rsidDel="00000000" w:rsidP="00000000" w:rsidRDefault="00000000" w:rsidRPr="00000000" w14:paraId="000000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Continuous or event-driven approach to reflect newly created data sets or changes in existing repositories.</w:t>
      </w:r>
    </w:p>
    <w:p w:rsidR="00000000" w:rsidDel="00000000" w:rsidP="00000000" w:rsidRDefault="00000000" w:rsidRPr="00000000" w14:paraId="00000073">
      <w:pPr>
        <w:pStyle w:val="Heading3"/>
        <w:rPr>
          <w:b w:val="1"/>
          <w:color w:val="000000"/>
          <w:sz w:val="26"/>
          <w:szCs w:val="26"/>
        </w:rPr>
      </w:pPr>
      <w:bookmarkStart w:colFirst="0" w:colLast="0" w:name="_4rs9hwlzuu7p" w:id="12"/>
      <w:bookmarkEnd w:id="12"/>
      <w:r w:rsidDel="00000000" w:rsidR="00000000" w:rsidRPr="00000000">
        <w:rPr>
          <w:b w:val="1"/>
          <w:color w:val="000000"/>
          <w:sz w:val="26"/>
          <w:szCs w:val="26"/>
          <w:rtl w:val="0"/>
        </w:rPr>
        <w:t xml:space="preserve">3.2 Privacy Risk Assessment and Data Classification</w:t>
      </w:r>
    </w:p>
    <w:p w:rsidR="00000000" w:rsidDel="00000000" w:rsidP="00000000" w:rsidRDefault="00000000" w:rsidRPr="00000000" w14:paraId="00000074">
      <w:pPr>
        <w:numPr>
          <w:ilvl w:val="0"/>
          <w:numId w:val="36"/>
        </w:numPr>
        <w:spacing w:before="200" w:lineRule="auto"/>
        <w:ind w:left="720" w:hanging="360"/>
        <w:rPr>
          <w:b w:val="1"/>
        </w:rPr>
      </w:pPr>
      <w:r w:rsidDel="00000000" w:rsidR="00000000" w:rsidRPr="00000000">
        <w:rPr>
          <w:b w:val="1"/>
          <w:rtl w:val="0"/>
        </w:rPr>
        <w:t xml:space="preserve">Privacy Impact Assessments (PIAs)  </w:t>
      </w:r>
    </w:p>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Facilitate or automate PIAs for new data processing activities or expansions in scope.  </w:t>
      </w:r>
    </w:p>
    <w:p w:rsidR="00000000" w:rsidDel="00000000" w:rsidP="00000000" w:rsidRDefault="00000000" w:rsidRPr="00000000" w14:paraId="000000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recommended mitigations for high-risk data uses or storage practices.</w:t>
      </w:r>
    </w:p>
    <w:p w:rsidR="00000000" w:rsidDel="00000000" w:rsidP="00000000" w:rsidRDefault="00000000" w:rsidRPr="00000000" w14:paraId="00000077">
      <w:pPr>
        <w:numPr>
          <w:ilvl w:val="0"/>
          <w:numId w:val="36"/>
        </w:numPr>
        <w:spacing w:before="200" w:lineRule="auto"/>
        <w:ind w:left="720" w:hanging="360"/>
        <w:rPr>
          <w:b w:val="1"/>
        </w:rPr>
      </w:pPr>
      <w:r w:rsidDel="00000000" w:rsidR="00000000" w:rsidRPr="00000000">
        <w:rPr>
          <w:b w:val="1"/>
          <w:rtl w:val="0"/>
        </w:rPr>
        <w:t xml:space="preserve">Risk Scoring and Alerting  </w:t>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Evaluate discovered data sets based on sensitivity, volume, access privileges, and potential exposure paths.  </w:t>
      </w:r>
    </w:p>
    <w:p w:rsidR="00000000" w:rsidDel="00000000" w:rsidP="00000000" w:rsidRDefault="00000000" w:rsidRPr="00000000" w14:paraId="000000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Issue alerts for high-risk configurations or repositories requiring immediate attention (e.g., unencrypted sensitive data).</w:t>
      </w:r>
    </w:p>
    <w:p w:rsidR="00000000" w:rsidDel="00000000" w:rsidP="00000000" w:rsidRDefault="00000000" w:rsidRPr="00000000" w14:paraId="0000007A">
      <w:pPr>
        <w:numPr>
          <w:ilvl w:val="0"/>
          <w:numId w:val="36"/>
        </w:numPr>
        <w:spacing w:after="0" w:before="200" w:lineRule="auto"/>
        <w:ind w:left="720" w:hanging="360"/>
        <w:rPr>
          <w:b w:val="1"/>
        </w:rPr>
      </w:pPr>
      <w:r w:rsidDel="00000000" w:rsidR="00000000" w:rsidRPr="00000000">
        <w:rPr>
          <w:b w:val="1"/>
          <w:rtl w:val="0"/>
        </w:rPr>
        <w:t xml:space="preserve">Data Lifecycle Management  </w:t>
      </w:r>
    </w:p>
    <w:p w:rsidR="00000000" w:rsidDel="00000000" w:rsidP="00000000" w:rsidRDefault="00000000" w:rsidRPr="00000000" w14:paraId="000000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Integration or suggestions for data minimization, retention enforcement, or disposal processes aligning with NHPA.</w:t>
      </w:r>
    </w:p>
    <w:p w:rsidR="00000000" w:rsidDel="00000000" w:rsidP="00000000" w:rsidRDefault="00000000" w:rsidRPr="00000000" w14:paraId="0000007C">
      <w:pPr>
        <w:pStyle w:val="Heading3"/>
        <w:rPr>
          <w:b w:val="1"/>
          <w:color w:val="000000"/>
          <w:sz w:val="26"/>
          <w:szCs w:val="26"/>
        </w:rPr>
      </w:pPr>
      <w:bookmarkStart w:colFirst="0" w:colLast="0" w:name="_hv15yjrbhnlq" w:id="13"/>
      <w:bookmarkEnd w:id="13"/>
      <w:r w:rsidDel="00000000" w:rsidR="00000000" w:rsidRPr="00000000">
        <w:rPr>
          <w:b w:val="1"/>
          <w:color w:val="000000"/>
          <w:sz w:val="26"/>
          <w:szCs w:val="26"/>
          <w:rtl w:val="0"/>
        </w:rPr>
        <w:t xml:space="preserve">3.3 Consumer Rights and Consent Management</w:t>
      </w:r>
    </w:p>
    <w:p w:rsidR="00000000" w:rsidDel="00000000" w:rsidP="00000000" w:rsidRDefault="00000000" w:rsidRPr="00000000" w14:paraId="0000007D">
      <w:pPr>
        <w:numPr>
          <w:ilvl w:val="0"/>
          <w:numId w:val="37"/>
        </w:numPr>
        <w:spacing w:before="200" w:lineRule="auto"/>
        <w:ind w:left="720" w:hanging="360"/>
        <w:rPr>
          <w:b w:val="1"/>
        </w:rPr>
      </w:pPr>
      <w:r w:rsidDel="00000000" w:rsidR="00000000" w:rsidRPr="00000000">
        <w:rPr>
          <w:b w:val="1"/>
          <w:rtl w:val="0"/>
        </w:rPr>
        <w:t xml:space="preserve">DSR Fulfillment Workflows  </w:t>
      </w:r>
    </w:p>
    <w:p w:rsidR="00000000" w:rsidDel="00000000" w:rsidP="00000000" w:rsidRDefault="00000000" w:rsidRPr="00000000" w14:paraId="0000007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or semi-automated processes for verifying consumer identity, locating relevant records, and delivering or deleting them.  </w:t>
      </w:r>
    </w:p>
    <w:p w:rsidR="00000000" w:rsidDel="00000000" w:rsidP="00000000" w:rsidRDefault="00000000" w:rsidRPr="00000000" w14:paraId="0000007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Comprehensive audit logs that track each stage of request handling for compliance verification.</w:t>
      </w:r>
    </w:p>
    <w:p w:rsidR="00000000" w:rsidDel="00000000" w:rsidP="00000000" w:rsidRDefault="00000000" w:rsidRPr="00000000" w14:paraId="00000080">
      <w:pPr>
        <w:numPr>
          <w:ilvl w:val="0"/>
          <w:numId w:val="37"/>
        </w:numPr>
        <w:spacing w:before="200" w:lineRule="auto"/>
        <w:ind w:left="720" w:hanging="360"/>
        <w:rPr>
          <w:b w:val="1"/>
        </w:rPr>
      </w:pPr>
      <w:r w:rsidDel="00000000" w:rsidR="00000000" w:rsidRPr="00000000">
        <w:rPr>
          <w:b w:val="1"/>
          <w:rtl w:val="0"/>
        </w:rPr>
        <w:t xml:space="preserve">Consent and Preference Handling  </w:t>
      </w:r>
    </w:p>
    <w:p w:rsidR="00000000" w:rsidDel="00000000" w:rsidP="00000000" w:rsidRDefault="00000000" w:rsidRPr="00000000" w14:paraId="0000008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Manage consumer consents or opt-outs for data usage (sale, targeted ads, etc.), ensuring changes propagate to integrated systems promptly.  </w:t>
      </w:r>
    </w:p>
    <w:p w:rsidR="00000000" w:rsidDel="00000000" w:rsidP="00000000" w:rsidRDefault="00000000" w:rsidRPr="00000000" w14:paraId="000000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a user-friendly interface or APIs for real-time updates to consent statuses.</w:t>
      </w:r>
    </w:p>
    <w:p w:rsidR="00000000" w:rsidDel="00000000" w:rsidP="00000000" w:rsidRDefault="00000000" w:rsidRPr="00000000" w14:paraId="00000083">
      <w:pPr>
        <w:numPr>
          <w:ilvl w:val="0"/>
          <w:numId w:val="37"/>
        </w:numPr>
        <w:spacing w:before="200" w:lineRule="auto"/>
        <w:ind w:left="720" w:hanging="360"/>
        <w:rPr>
          <w:b w:val="1"/>
        </w:rPr>
      </w:pPr>
      <w:r w:rsidDel="00000000" w:rsidR="00000000" w:rsidRPr="00000000">
        <w:rPr>
          <w:b w:val="1"/>
          <w:rtl w:val="0"/>
        </w:rPr>
        <w:t xml:space="preserve">Compliance Timers  </w:t>
      </w:r>
    </w:p>
    <w:p w:rsidR="00000000" w:rsidDel="00000000" w:rsidP="00000000" w:rsidRDefault="00000000" w:rsidRPr="00000000" w14:paraId="0000008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Alerts or escalations of DSAR tasks near or exceed deadlines, ensuring compliance with NHPA’s statutory timelines.</w:t>
      </w:r>
    </w:p>
    <w:p w:rsidR="00000000" w:rsidDel="00000000" w:rsidP="00000000" w:rsidRDefault="00000000" w:rsidRPr="00000000" w14:paraId="00000085">
      <w:pPr>
        <w:pStyle w:val="Heading3"/>
        <w:rPr/>
      </w:pPr>
      <w:bookmarkStart w:colFirst="0" w:colLast="0" w:name="_v783lt87noft" w:id="14"/>
      <w:bookmarkEnd w:id="14"/>
      <w:r w:rsidDel="00000000" w:rsidR="00000000" w:rsidRPr="00000000">
        <w:rPr>
          <w:b w:val="1"/>
          <w:color w:val="000000"/>
          <w:sz w:val="26"/>
          <w:szCs w:val="26"/>
          <w:rtl w:val="0"/>
        </w:rPr>
        <w:t xml:space="preserve">3.4 Incident Detection, Notification, and Response</w:t>
      </w:r>
      <w:r w:rsidDel="00000000" w:rsidR="00000000" w:rsidRPr="00000000">
        <w:rPr>
          <w:rtl w:val="0"/>
        </w:rPr>
      </w:r>
    </w:p>
    <w:p w:rsidR="00000000" w:rsidDel="00000000" w:rsidP="00000000" w:rsidRDefault="00000000" w:rsidRPr="00000000" w14:paraId="00000086">
      <w:pPr>
        <w:numPr>
          <w:ilvl w:val="0"/>
          <w:numId w:val="5"/>
        </w:numPr>
        <w:spacing w:before="200" w:lineRule="auto"/>
        <w:ind w:left="720" w:hanging="360"/>
        <w:rPr>
          <w:b w:val="1"/>
        </w:rPr>
      </w:pPr>
      <w:r w:rsidDel="00000000" w:rsidR="00000000" w:rsidRPr="00000000">
        <w:rPr>
          <w:b w:val="1"/>
          <w:rtl w:val="0"/>
        </w:rPr>
        <w:t xml:space="preserve">Behavior-Based Threat Monitoring  </w:t>
      </w:r>
    </w:p>
    <w:p w:rsidR="00000000" w:rsidDel="00000000" w:rsidP="00000000" w:rsidRDefault="00000000" w:rsidRPr="00000000" w14:paraId="0000008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Real-time anomaly detection, correlating user actions, device logs, and data usage patterns for unauthorized access attempts.  </w:t>
      </w:r>
    </w:p>
    <w:p w:rsidR="00000000" w:rsidDel="00000000" w:rsidP="00000000" w:rsidRDefault="00000000" w:rsidRPr="00000000" w14:paraId="0000008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Machine learning or rule-based systems for advanced threat detection.</w:t>
      </w:r>
    </w:p>
    <w:p w:rsidR="00000000" w:rsidDel="00000000" w:rsidP="00000000" w:rsidRDefault="00000000" w:rsidRPr="00000000" w14:paraId="00000089">
      <w:pPr>
        <w:numPr>
          <w:ilvl w:val="0"/>
          <w:numId w:val="5"/>
        </w:numPr>
        <w:spacing w:before="200" w:lineRule="auto"/>
        <w:ind w:left="720" w:hanging="360"/>
        <w:rPr>
          <w:b w:val="1"/>
        </w:rPr>
      </w:pPr>
      <w:r w:rsidDel="00000000" w:rsidR="00000000" w:rsidRPr="00000000">
        <w:rPr>
          <w:b w:val="1"/>
          <w:rtl w:val="0"/>
        </w:rPr>
        <w:t xml:space="preserve">Breach Response Orchestration  </w:t>
      </w:r>
    </w:p>
    <w:p w:rsidR="00000000" w:rsidDel="00000000" w:rsidP="00000000" w:rsidRDefault="00000000" w:rsidRPr="00000000" w14:paraId="0000008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Integrated or guided steps for isolating affected systems, capturing forensic data, and producing incident reports.  </w:t>
      </w:r>
    </w:p>
    <w:p w:rsidR="00000000" w:rsidDel="00000000" w:rsidP="00000000" w:rsidRDefault="00000000" w:rsidRPr="00000000" w14:paraId="0000008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Tools supporting NHPA’s mandatory breach notifications, documenting impacted individuals and timeline details.</w:t>
      </w:r>
    </w:p>
    <w:p w:rsidR="00000000" w:rsidDel="00000000" w:rsidP="00000000" w:rsidRDefault="00000000" w:rsidRPr="00000000" w14:paraId="0000008C">
      <w:pPr>
        <w:numPr>
          <w:ilvl w:val="0"/>
          <w:numId w:val="5"/>
        </w:numPr>
        <w:spacing w:before="200" w:lineRule="auto"/>
        <w:ind w:left="720" w:hanging="360"/>
        <w:rPr>
          <w:b w:val="1"/>
        </w:rPr>
      </w:pPr>
      <w:r w:rsidDel="00000000" w:rsidR="00000000" w:rsidRPr="00000000">
        <w:rPr>
          <w:b w:val="1"/>
          <w:rtl w:val="0"/>
        </w:rPr>
        <w:t xml:space="preserve">Forensic Logs  </w:t>
      </w:r>
    </w:p>
    <w:p w:rsidR="00000000" w:rsidDel="00000000" w:rsidP="00000000" w:rsidRDefault="00000000" w:rsidRPr="00000000" w14:paraId="0000008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Secure, tamper-proof archives of events, user actions, and device states for post-incident investigations.  </w:t>
      </w:r>
    </w:p>
    <w:p w:rsidR="00000000" w:rsidDel="00000000" w:rsidP="00000000" w:rsidRDefault="00000000" w:rsidRPr="00000000" w14:paraId="0000008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Detailed root cause analysis and timeline reconstruction capabilities.</w:t>
      </w:r>
    </w:p>
    <w:p w:rsidR="00000000" w:rsidDel="00000000" w:rsidP="00000000" w:rsidRDefault="00000000" w:rsidRPr="00000000" w14:paraId="0000008F">
      <w:pPr>
        <w:pStyle w:val="Heading3"/>
        <w:rPr/>
      </w:pPr>
      <w:bookmarkStart w:colFirst="0" w:colLast="0" w:name="_vwzsuwndvi7" w:id="15"/>
      <w:bookmarkEnd w:id="15"/>
      <w:r w:rsidDel="00000000" w:rsidR="00000000" w:rsidRPr="00000000">
        <w:rPr>
          <w:b w:val="1"/>
          <w:color w:val="000000"/>
          <w:sz w:val="26"/>
          <w:szCs w:val="26"/>
          <w:rtl w:val="0"/>
        </w:rPr>
        <w:t xml:space="preserve">3.5 Governance, Reporting, and Audit Support</w:t>
      </w:r>
      <w:r w:rsidDel="00000000" w:rsidR="00000000" w:rsidRPr="00000000">
        <w:rPr>
          <w:rtl w:val="0"/>
        </w:rPr>
      </w:r>
    </w:p>
    <w:p w:rsidR="00000000" w:rsidDel="00000000" w:rsidP="00000000" w:rsidRDefault="00000000" w:rsidRPr="00000000" w14:paraId="00000090">
      <w:pPr>
        <w:numPr>
          <w:ilvl w:val="0"/>
          <w:numId w:val="41"/>
        </w:numPr>
        <w:spacing w:before="200" w:lineRule="auto"/>
        <w:ind w:left="720" w:hanging="360"/>
        <w:rPr>
          <w:b w:val="1"/>
        </w:rPr>
      </w:pPr>
      <w:r w:rsidDel="00000000" w:rsidR="00000000" w:rsidRPr="00000000">
        <w:rPr>
          <w:b w:val="1"/>
          <w:rtl w:val="0"/>
        </w:rPr>
        <w:t xml:space="preserve">Privacy Governance Dashboard  </w:t>
      </w:r>
    </w:p>
    <w:p w:rsidR="00000000" w:rsidDel="00000000" w:rsidP="00000000" w:rsidRDefault="00000000" w:rsidRPr="00000000" w14:paraId="0000009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Central pane summarizing data flows, open DSARs, incident alerts, and compliance posture.  </w:t>
      </w:r>
    </w:p>
    <w:p w:rsidR="00000000" w:rsidDel="00000000" w:rsidP="00000000" w:rsidRDefault="00000000" w:rsidRPr="00000000" w14:paraId="0000009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High-level metrics for executive reporting or board oversight, plus in-depth details for operational teams.</w:t>
      </w:r>
    </w:p>
    <w:p w:rsidR="00000000" w:rsidDel="00000000" w:rsidP="00000000" w:rsidRDefault="00000000" w:rsidRPr="00000000" w14:paraId="00000093">
      <w:pPr>
        <w:numPr>
          <w:ilvl w:val="0"/>
          <w:numId w:val="41"/>
        </w:numPr>
        <w:spacing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Integrate with or support policy frameworks mandating data encryption, retention schedules, or role-based access.  </w:t>
      </w:r>
    </w:p>
    <w:p w:rsidR="00000000" w:rsidDel="00000000" w:rsidP="00000000" w:rsidRDefault="00000000" w:rsidRPr="00000000" w14:paraId="0000009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for policy violations (e.g., storing personal data beyond retention periods).</w:t>
      </w:r>
    </w:p>
    <w:p w:rsidR="00000000" w:rsidDel="00000000" w:rsidP="00000000" w:rsidRDefault="00000000" w:rsidRPr="00000000" w14:paraId="00000096">
      <w:pPr>
        <w:numPr>
          <w:ilvl w:val="0"/>
          <w:numId w:val="41"/>
        </w:numPr>
        <w:spacing w:before="200" w:lineRule="auto"/>
        <w:ind w:left="720" w:hanging="360"/>
        <w:rPr>
          <w:b w:val="1"/>
        </w:rPr>
      </w:pPr>
      <w:r w:rsidDel="00000000" w:rsidR="00000000" w:rsidRPr="00000000">
        <w:rPr>
          <w:b w:val="1"/>
          <w:rtl w:val="0"/>
        </w:rPr>
        <w:t xml:space="preserve">Regulatory Reporting  </w:t>
      </w:r>
    </w:p>
    <w:p w:rsidR="00000000" w:rsidDel="00000000" w:rsidP="00000000" w:rsidRDefault="00000000" w:rsidRPr="00000000" w14:paraId="000000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Ready-made or configurable reporting modules illustrating compliance status, DSAR metrics, and risk analytics.  </w:t>
      </w:r>
    </w:p>
    <w:p w:rsidR="00000000" w:rsidDel="00000000" w:rsidP="00000000" w:rsidRDefault="00000000" w:rsidRPr="00000000" w14:paraId="0000009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Historical logs capturing requests, incidents, and remediation steps for internal audits or external authorities.</w:t>
      </w:r>
      <w:r w:rsidDel="00000000" w:rsidR="00000000" w:rsidRPr="00000000">
        <w:rPr>
          <w:rtl w:val="0"/>
        </w:rPr>
      </w:r>
    </w:p>
    <w:p w:rsidR="00000000" w:rsidDel="00000000" w:rsidP="00000000" w:rsidRDefault="00000000" w:rsidRPr="00000000" w14:paraId="00000099">
      <w:pPr>
        <w:pStyle w:val="Heading3"/>
        <w:rPr/>
      </w:pPr>
      <w:bookmarkStart w:colFirst="0" w:colLast="0" w:name="_w6q853r69x8v" w:id="16"/>
      <w:bookmarkEnd w:id="16"/>
      <w:r w:rsidDel="00000000" w:rsidR="00000000" w:rsidRPr="00000000">
        <w:rPr>
          <w:b w:val="1"/>
          <w:color w:val="000000"/>
          <w:sz w:val="26"/>
          <w:szCs w:val="26"/>
          <w:rtl w:val="0"/>
        </w:rPr>
        <w:t xml:space="preserve">3.6 Integration with Existing Security and IT Ecosystems</w:t>
      </w:r>
      <w:r w:rsidDel="00000000" w:rsidR="00000000" w:rsidRPr="00000000">
        <w:rPr>
          <w:rtl w:val="0"/>
        </w:rPr>
      </w:r>
    </w:p>
    <w:p w:rsidR="00000000" w:rsidDel="00000000" w:rsidP="00000000" w:rsidRDefault="00000000" w:rsidRPr="00000000" w14:paraId="0000009A">
      <w:pPr>
        <w:numPr>
          <w:ilvl w:val="0"/>
          <w:numId w:val="32"/>
        </w:numPr>
        <w:spacing w:before="200" w:lineRule="auto"/>
        <w:ind w:left="720" w:hanging="360"/>
        <w:rPr>
          <w:b w:val="1"/>
        </w:rPr>
      </w:pPr>
      <w:r w:rsidDel="00000000" w:rsidR="00000000" w:rsidRPr="00000000">
        <w:rPr>
          <w:b w:val="1"/>
          <w:rtl w:val="0"/>
        </w:rPr>
        <w:t xml:space="preserve">SIEM, SOAR, and ITSM  </w:t>
      </w:r>
    </w:p>
    <w:p w:rsidR="00000000" w:rsidDel="00000000" w:rsidP="00000000" w:rsidRDefault="00000000" w:rsidRPr="00000000" w14:paraId="0000009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or documented APIs to forward data classification results, incident alerts, or DSAR tasks into Splunk, ServiceNow, or other platforms.  </w:t>
      </w:r>
    </w:p>
    <w:p w:rsidR="00000000" w:rsidDel="00000000" w:rsidP="00000000" w:rsidRDefault="00000000" w:rsidRPr="00000000" w14:paraId="0000009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Bi-directional workflow to unify threat response or DSAR ticketing processes. </w:t>
      </w:r>
    </w:p>
    <w:p w:rsidR="00000000" w:rsidDel="00000000" w:rsidP="00000000" w:rsidRDefault="00000000" w:rsidRPr="00000000" w14:paraId="0000009D">
      <w:pPr>
        <w:numPr>
          <w:ilvl w:val="0"/>
          <w:numId w:val="32"/>
        </w:numPr>
        <w:spacing w:before="200" w:lineRule="auto"/>
        <w:ind w:left="720" w:hanging="360"/>
        <w:rPr>
          <w:b w:val="1"/>
        </w:rPr>
      </w:pPr>
      <w:r w:rsidDel="00000000" w:rsidR="00000000" w:rsidRPr="00000000">
        <w:rPr>
          <w:b w:val="1"/>
          <w:rtl w:val="0"/>
        </w:rPr>
        <w:t xml:space="preserve">Identity and Access Management  </w:t>
      </w:r>
    </w:p>
    <w:p w:rsidR="00000000" w:rsidDel="00000000" w:rsidP="00000000" w:rsidRDefault="00000000" w:rsidRPr="00000000" w14:paraId="0000009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Combine user and device context to evaluate who can access personal data.  </w:t>
      </w:r>
    </w:p>
    <w:p w:rsidR="00000000" w:rsidDel="00000000" w:rsidP="00000000" w:rsidRDefault="00000000" w:rsidRPr="00000000" w14:paraId="000000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Detect potential unauthorized privilege escalations or orphaned accounts with sensitive data privileges.</w:t>
      </w:r>
    </w:p>
    <w:p w:rsidR="00000000" w:rsidDel="00000000" w:rsidP="00000000" w:rsidRDefault="00000000" w:rsidRPr="00000000" w14:paraId="000000A0">
      <w:pPr>
        <w:numPr>
          <w:ilvl w:val="0"/>
          <w:numId w:val="32"/>
        </w:numPr>
        <w:spacing w:before="200" w:lineRule="auto"/>
        <w:ind w:left="720" w:hanging="360"/>
        <w:rPr>
          <w:b w:val="1"/>
        </w:rPr>
      </w:pPr>
      <w:r w:rsidDel="00000000" w:rsidR="00000000" w:rsidRPr="00000000">
        <w:rPr>
          <w:b w:val="1"/>
          <w:rtl w:val="0"/>
        </w:rPr>
        <w:t xml:space="preserve">Cloud and DevOps  </w:t>
      </w:r>
    </w:p>
    <w:p w:rsidR="00000000" w:rsidDel="00000000" w:rsidP="00000000" w:rsidRDefault="00000000" w:rsidRPr="00000000" w14:paraId="000000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Coverage for ephemeral container or serverless environments (Kubernetes, Docker) handling personal data.  </w:t>
      </w:r>
    </w:p>
    <w:p w:rsidR="00000000" w:rsidDel="00000000" w:rsidP="00000000" w:rsidRDefault="00000000" w:rsidRPr="00000000" w14:paraId="000000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Evaluate security configurations or usage patterns in multi-cloud settings.</w:t>
      </w:r>
    </w:p>
    <w:p w:rsidR="00000000" w:rsidDel="00000000" w:rsidP="00000000" w:rsidRDefault="00000000" w:rsidRPr="00000000" w14:paraId="000000A3">
      <w:pPr>
        <w:pStyle w:val="Heading3"/>
        <w:rPr/>
      </w:pPr>
      <w:bookmarkStart w:colFirst="0" w:colLast="0" w:name="_dusmgdovmy5y" w:id="17"/>
      <w:bookmarkEnd w:id="17"/>
      <w:r w:rsidDel="00000000" w:rsidR="00000000" w:rsidRPr="00000000">
        <w:rPr>
          <w:b w:val="1"/>
          <w:color w:val="000000"/>
          <w:sz w:val="26"/>
          <w:szCs w:val="26"/>
          <w:rtl w:val="0"/>
        </w:rPr>
        <w:t xml:space="preserve">3.7 Scalability and Future-Readiness</w:t>
      </w:r>
      <w:r w:rsidDel="00000000" w:rsidR="00000000" w:rsidRPr="00000000">
        <w:rPr>
          <w:rtl w:val="0"/>
        </w:rPr>
      </w:r>
    </w:p>
    <w:p w:rsidR="00000000" w:rsidDel="00000000" w:rsidP="00000000" w:rsidRDefault="00000000" w:rsidRPr="00000000" w14:paraId="000000A4">
      <w:pPr>
        <w:numPr>
          <w:ilvl w:val="0"/>
          <w:numId w:val="4"/>
        </w:numPr>
        <w:spacing w:before="200" w:lineRule="auto"/>
        <w:ind w:left="720" w:hanging="360"/>
        <w:rPr>
          <w:b w:val="1"/>
        </w:rPr>
      </w:pPr>
      <w:r w:rsidDel="00000000" w:rsidR="00000000" w:rsidRPr="00000000">
        <w:rPr>
          <w:b w:val="1"/>
          <w:rtl w:val="0"/>
        </w:rPr>
        <w:t xml:space="preserve">Performance Benchmarks  </w:t>
      </w:r>
    </w:p>
    <w:p w:rsidR="00000000" w:rsidDel="00000000" w:rsidP="00000000" w:rsidRDefault="00000000" w:rsidRPr="00000000" w14:paraId="000000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Architecture must handle large volumes or high transaction rates without significant performance impacts.  </w:t>
      </w:r>
    </w:p>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 guidelines for multi-site or multi-tenant expansions.</w:t>
      </w:r>
    </w:p>
    <w:p w:rsidR="00000000" w:rsidDel="00000000" w:rsidP="00000000" w:rsidRDefault="00000000" w:rsidRPr="00000000" w14:paraId="000000A7">
      <w:pPr>
        <w:numPr>
          <w:ilvl w:val="0"/>
          <w:numId w:val="4"/>
        </w:numPr>
        <w:spacing w:before="200" w:lineRule="auto"/>
        <w:ind w:left="720" w:hanging="360"/>
        <w:rPr>
          <w:b w:val="1"/>
        </w:rPr>
      </w:pPr>
      <w:r w:rsidDel="00000000" w:rsidR="00000000" w:rsidRPr="00000000">
        <w:rPr>
          <w:b w:val="1"/>
          <w:rtl w:val="0"/>
        </w:rPr>
        <w:t xml:space="preserve">Modular Enhancements  </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Option for advanced analytics, deeper ML-based data discovery, or additional compliance expansions as new privacy regulations emerge.  </w:t>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Continuous updates for new data technologies or emerging threat patterns.</w:t>
      </w:r>
    </w:p>
    <w:p w:rsidR="00000000" w:rsidDel="00000000" w:rsidP="00000000" w:rsidRDefault="00000000" w:rsidRPr="00000000" w14:paraId="000000AA">
      <w:pPr>
        <w:numPr>
          <w:ilvl w:val="0"/>
          <w:numId w:val="4"/>
        </w:numPr>
        <w:spacing w:before="200" w:lineRule="auto"/>
        <w:ind w:left="720" w:hanging="360"/>
        <w:rPr>
          <w:b w:val="1"/>
        </w:rPr>
      </w:pPr>
      <w:r w:rsidDel="00000000" w:rsidR="00000000" w:rsidRPr="00000000">
        <w:rPr>
          <w:b w:val="1"/>
          <w:rtl w:val="0"/>
        </w:rPr>
        <w:t xml:space="preserve">Global or Multi-Site Support  </w:t>
      </w:r>
    </w:p>
    <w:p w:rsidR="00000000" w:rsidDel="00000000" w:rsidP="00000000" w:rsidRDefault="00000000" w:rsidRPr="00000000" w14:paraId="000000AB">
      <w:pPr>
        <w:numPr>
          <w:ilvl w:val="0"/>
          <w:numId w:val="38"/>
        </w:numPr>
        <w:spacing w:before="200" w:lineRule="auto"/>
        <w:ind w:left="1440" w:hanging="360"/>
        <w:rPr>
          <w:u w:val="none"/>
        </w:rPr>
      </w:pPr>
      <w:r w:rsidDel="00000000" w:rsidR="00000000" w:rsidRPr="00000000">
        <w:rPr>
          <w:rtl w:val="0"/>
        </w:rPr>
        <w:t xml:space="preserve">Single management interface for organizations operating across multiple jurisdictions or lines of business, enabling consolidated NHPA compliance tracking.</w:t>
      </w:r>
    </w:p>
    <w:p w:rsidR="00000000" w:rsidDel="00000000" w:rsidP="00000000" w:rsidRDefault="00000000" w:rsidRPr="00000000" w14:paraId="000000A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pStyle w:val="Heading2"/>
        <w:rPr/>
      </w:pPr>
      <w:bookmarkStart w:colFirst="0" w:colLast="0" w:name="_duxiweaize94" w:id="18"/>
      <w:bookmarkEnd w:id="18"/>
      <w:r w:rsidDel="00000000" w:rsidR="00000000" w:rsidRPr="00000000">
        <w:rPr>
          <w:b w:val="1"/>
          <w:sz w:val="34"/>
          <w:szCs w:val="34"/>
          <w:rtl w:val="0"/>
        </w:rPr>
        <w:t xml:space="preserve">4. Implementation and Project Delivery</w:t>
      </w:r>
      <w:r w:rsidDel="00000000" w:rsidR="00000000" w:rsidRPr="00000000">
        <w:rPr>
          <w:rtl w:val="0"/>
        </w:rPr>
      </w:r>
    </w:p>
    <w:p w:rsidR="00000000" w:rsidDel="00000000" w:rsidP="00000000" w:rsidRDefault="00000000" w:rsidRPr="00000000" w14:paraId="000000AF">
      <w:pPr>
        <w:pStyle w:val="Heading3"/>
        <w:rPr/>
      </w:pPr>
      <w:bookmarkStart w:colFirst="0" w:colLast="0" w:name="_ip3y5v7evzaf" w:id="19"/>
      <w:bookmarkEnd w:id="19"/>
      <w:r w:rsidDel="00000000" w:rsidR="00000000" w:rsidRPr="00000000">
        <w:rPr>
          <w:b w:val="1"/>
          <w:color w:val="000000"/>
          <w:sz w:val="26"/>
          <w:szCs w:val="26"/>
          <w:rtl w:val="0"/>
        </w:rPr>
        <w:t xml:space="preserve">4.1 Deployment Options (On-Prem, Cloud, Hybrid)</w:t>
      </w:r>
      <w:r w:rsidDel="00000000" w:rsidR="00000000" w:rsidRPr="00000000">
        <w:rPr>
          <w:rtl w:val="0"/>
        </w:rPr>
      </w:r>
    </w:p>
    <w:p w:rsidR="00000000" w:rsidDel="00000000" w:rsidP="00000000" w:rsidRDefault="00000000" w:rsidRPr="00000000" w14:paraId="000000B0">
      <w:pPr>
        <w:numPr>
          <w:ilvl w:val="0"/>
          <w:numId w:val="20"/>
        </w:numPr>
        <w:spacing w:before="200" w:lineRule="auto"/>
        <w:ind w:left="720" w:hanging="360"/>
        <w:rPr>
          <w:u w:val="none"/>
        </w:rPr>
      </w:pPr>
      <w:r w:rsidDel="00000000" w:rsidR="00000000" w:rsidRPr="00000000">
        <w:rPr>
          <w:b w:val="1"/>
          <w:rtl w:val="0"/>
        </w:rPr>
        <w:t xml:space="preserve">On-Prem: </w:t>
      </w:r>
      <w:r w:rsidDel="00000000" w:rsidR="00000000" w:rsidRPr="00000000">
        <w:rPr>
          <w:rtl w:val="0"/>
        </w:rPr>
        <w:t xml:space="preserve">Physical or virtual appliances for local control of data and minimal external dependencies.  </w:t>
      </w:r>
    </w:p>
    <w:p w:rsidR="00000000" w:rsidDel="00000000" w:rsidP="00000000" w:rsidRDefault="00000000" w:rsidRPr="00000000" w14:paraId="000000B1">
      <w:pPr>
        <w:numPr>
          <w:ilvl w:val="0"/>
          <w:numId w:val="20"/>
        </w:numPr>
        <w:ind w:left="720" w:hanging="360"/>
        <w:rPr>
          <w:u w:val="none"/>
        </w:rPr>
      </w:pPr>
      <w:r w:rsidDel="00000000" w:rsidR="00000000" w:rsidRPr="00000000">
        <w:rPr>
          <w:b w:val="1"/>
          <w:rtl w:val="0"/>
        </w:rPr>
        <w:t xml:space="preserve">Cloud:</w:t>
      </w:r>
      <w:r w:rsidDel="00000000" w:rsidR="00000000" w:rsidRPr="00000000">
        <w:rPr>
          <w:rtl w:val="0"/>
        </w:rPr>
        <w:t xml:space="preserve"> SaaS-based model with enterprise-level data security, encryption, and recognized compliance standards (ISO 27001, SOC 2, etc.).  </w:t>
      </w:r>
    </w:p>
    <w:p w:rsidR="00000000" w:rsidDel="00000000" w:rsidP="00000000" w:rsidRDefault="00000000" w:rsidRPr="00000000" w14:paraId="000000B2">
      <w:pPr>
        <w:numPr>
          <w:ilvl w:val="0"/>
          <w:numId w:val="20"/>
        </w:numPr>
        <w:ind w:left="720" w:hanging="360"/>
        <w:rPr>
          <w:u w:val="none"/>
        </w:rPr>
      </w:pPr>
      <w:r w:rsidDel="00000000" w:rsidR="00000000" w:rsidRPr="00000000">
        <w:rPr>
          <w:b w:val="1"/>
          <w:rtl w:val="0"/>
        </w:rPr>
        <w:t xml:space="preserve">Hybrid: </w:t>
      </w:r>
      <w:r w:rsidDel="00000000" w:rsidR="00000000" w:rsidRPr="00000000">
        <w:rPr>
          <w:rtl w:val="0"/>
        </w:rPr>
        <w:t xml:space="preserve">Local data collectors integrated with a cloud-hosted management console, balancing minimal on-prem footprint and advanced analytics.</w:t>
      </w:r>
    </w:p>
    <w:p w:rsidR="00000000" w:rsidDel="00000000" w:rsidP="00000000" w:rsidRDefault="00000000" w:rsidRPr="00000000" w14:paraId="000000B3">
      <w:pPr>
        <w:pStyle w:val="Heading3"/>
        <w:rPr/>
      </w:pPr>
      <w:bookmarkStart w:colFirst="0" w:colLast="0" w:name="_dw6kheshohkr" w:id="20"/>
      <w:bookmarkEnd w:id="20"/>
      <w:r w:rsidDel="00000000" w:rsidR="00000000" w:rsidRPr="00000000">
        <w:rPr>
          <w:b w:val="1"/>
          <w:color w:val="000000"/>
          <w:sz w:val="26"/>
          <w:szCs w:val="26"/>
          <w:rtl w:val="0"/>
        </w:rPr>
        <w:t xml:space="preserve">4.2 Phased Rollout and Timelines</w:t>
      </w:r>
      <w:r w:rsidDel="00000000" w:rsidR="00000000" w:rsidRPr="00000000">
        <w:rPr>
          <w:rtl w:val="0"/>
        </w:rPr>
      </w:r>
    </w:p>
    <w:p w:rsidR="00000000" w:rsidDel="00000000" w:rsidP="00000000" w:rsidRDefault="00000000" w:rsidRPr="00000000" w14:paraId="000000B4">
      <w:pPr>
        <w:numPr>
          <w:ilvl w:val="0"/>
          <w:numId w:val="30"/>
        </w:numPr>
        <w:spacing w:before="200" w:lineRule="auto"/>
        <w:ind w:left="720" w:hanging="360"/>
        <w:rPr>
          <w:b w:val="1"/>
        </w:rPr>
      </w:pPr>
      <w:r w:rsidDel="00000000" w:rsidR="00000000" w:rsidRPr="00000000">
        <w:rPr>
          <w:b w:val="1"/>
          <w:rtl w:val="0"/>
        </w:rPr>
        <w:t xml:space="preserve">Planning and Discovery  </w:t>
      </w:r>
    </w:p>
    <w:p w:rsidR="00000000" w:rsidDel="00000000" w:rsidP="00000000" w:rsidRDefault="00000000" w:rsidRPr="00000000" w14:paraId="000000B5">
      <w:pPr>
        <w:numPr>
          <w:ilvl w:val="0"/>
          <w:numId w:val="39"/>
        </w:numPr>
        <w:spacing w:after="0" w:before="200" w:lineRule="auto"/>
        <w:ind w:left="1440" w:hanging="360"/>
        <w:rPr>
          <w:u w:val="none"/>
        </w:rPr>
      </w:pPr>
      <w:r w:rsidDel="00000000" w:rsidR="00000000" w:rsidRPr="00000000">
        <w:rPr>
          <w:rtl w:val="0"/>
        </w:rPr>
        <w:t xml:space="preserve">Document project scope, success metrics, and stakeholder alignment.  </w:t>
      </w:r>
    </w:p>
    <w:p w:rsidR="00000000" w:rsidDel="00000000" w:rsidP="00000000" w:rsidRDefault="00000000" w:rsidRPr="00000000" w14:paraId="000000B6">
      <w:pPr>
        <w:numPr>
          <w:ilvl w:val="0"/>
          <w:numId w:val="39"/>
        </w:numPr>
        <w:ind w:left="1440" w:hanging="360"/>
        <w:rPr>
          <w:u w:val="none"/>
        </w:rPr>
      </w:pPr>
      <w:r w:rsidDel="00000000" w:rsidR="00000000" w:rsidRPr="00000000">
        <w:rPr>
          <w:rtl w:val="0"/>
        </w:rPr>
        <w:t xml:space="preserve">Deliverables: Project charter, risk register, final timeline.</w:t>
      </w:r>
    </w:p>
    <w:p w:rsidR="00000000" w:rsidDel="00000000" w:rsidP="00000000" w:rsidRDefault="00000000" w:rsidRPr="00000000" w14:paraId="000000B7">
      <w:pPr>
        <w:numPr>
          <w:ilvl w:val="0"/>
          <w:numId w:val="30"/>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Small-scale environment or departmental test to confirm scanning accuracy, DSAR processes, and system performance.  </w:t>
      </w:r>
    </w:p>
    <w:p w:rsidR="00000000" w:rsidDel="00000000" w:rsidP="00000000" w:rsidRDefault="00000000" w:rsidRPr="00000000" w14:paraId="000000B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Pilot results, acceptance tests, refined architecture blueprint.</w:t>
      </w:r>
    </w:p>
    <w:p w:rsidR="00000000" w:rsidDel="00000000" w:rsidP="00000000" w:rsidRDefault="00000000" w:rsidRPr="00000000" w14:paraId="000000BA">
      <w:pPr>
        <w:numPr>
          <w:ilvl w:val="0"/>
          <w:numId w:val="30"/>
        </w:numPr>
        <w:spacing w:after="0" w:before="200" w:lineRule="auto"/>
        <w:ind w:left="720" w:hanging="360"/>
        <w:rPr>
          <w:b w:val="1"/>
        </w:rPr>
      </w:pPr>
      <w:r w:rsidDel="00000000" w:rsidR="00000000" w:rsidRPr="00000000">
        <w:rPr>
          <w:b w:val="1"/>
          <w:rtl w:val="0"/>
        </w:rPr>
        <w:t xml:space="preserve">Full Rollout  </w:t>
      </w:r>
    </w:p>
    <w:p w:rsidR="00000000" w:rsidDel="00000000" w:rsidP="00000000" w:rsidRDefault="00000000" w:rsidRPr="00000000" w14:paraId="000000B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Stepwise expansion to all relevant data stores, applications, or business units.  </w:t>
      </w:r>
    </w:p>
    <w:p w:rsidR="00000000" w:rsidDel="00000000" w:rsidP="00000000" w:rsidRDefault="00000000" w:rsidRPr="00000000" w14:paraId="000000B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Configured environment, user training, final acceptance sign-off.</w:t>
      </w:r>
    </w:p>
    <w:p w:rsidR="00000000" w:rsidDel="00000000" w:rsidP="00000000" w:rsidRDefault="00000000" w:rsidRPr="00000000" w14:paraId="000000BD">
      <w:pPr>
        <w:numPr>
          <w:ilvl w:val="0"/>
          <w:numId w:val="30"/>
        </w:numPr>
        <w:spacing w:after="0" w:before="200" w:lineRule="auto"/>
        <w:ind w:left="720" w:hanging="360"/>
        <w:rPr>
          <w:b w:val="1"/>
        </w:rPr>
      </w:pPr>
      <w:r w:rsidDel="00000000" w:rsidR="00000000" w:rsidRPr="00000000">
        <w:rPr>
          <w:b w:val="1"/>
          <w:rtl w:val="0"/>
        </w:rPr>
        <w:t xml:space="preserve">Optimization and Maintenance  </w:t>
      </w:r>
    </w:p>
    <w:p w:rsidR="00000000" w:rsidDel="00000000" w:rsidP="00000000" w:rsidRDefault="00000000" w:rsidRPr="00000000" w14:paraId="000000B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Continual tuning of classification rules, detection thresholds, new data source coverage.  </w:t>
      </w:r>
    </w:p>
    <w:p w:rsidR="00000000" w:rsidDel="00000000" w:rsidP="00000000" w:rsidRDefault="00000000" w:rsidRPr="00000000" w14:paraId="000000B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Updated runbooks, final documentation, knowledge transfer.</w:t>
      </w:r>
    </w:p>
    <w:p w:rsidR="00000000" w:rsidDel="00000000" w:rsidP="00000000" w:rsidRDefault="00000000" w:rsidRPr="00000000" w14:paraId="000000C0">
      <w:pPr>
        <w:pStyle w:val="Heading3"/>
        <w:rPr>
          <w:b w:val="1"/>
          <w:color w:val="000000"/>
          <w:sz w:val="26"/>
          <w:szCs w:val="26"/>
        </w:rPr>
      </w:pPr>
      <w:bookmarkStart w:colFirst="0" w:colLast="0" w:name="_w15ei2kt6ml8"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C1">
      <w:pPr>
        <w:numPr>
          <w:ilvl w:val="0"/>
          <w:numId w:val="1"/>
        </w:numPr>
        <w:spacing w:before="200" w:lineRule="auto"/>
        <w:ind w:left="720" w:hanging="360"/>
        <w:rPr>
          <w:u w:val="none"/>
        </w:rPr>
      </w:pPr>
      <w:r w:rsidDel="00000000" w:rsidR="00000000" w:rsidRPr="00000000">
        <w:rPr>
          <w:b w:val="1"/>
          <w:rtl w:val="0"/>
        </w:rPr>
        <w:t xml:space="preserve">Technical Training: </w:t>
      </w:r>
      <w:r w:rsidDel="00000000" w:rsidR="00000000" w:rsidRPr="00000000">
        <w:rPr>
          <w:rtl w:val="0"/>
        </w:rPr>
        <w:t xml:space="preserve">Workshops for privacy/compliance teams, IT ops, and security staff covering data scanning, DSAR workflow, and incident triage.  </w:t>
      </w:r>
    </w:p>
    <w:p w:rsidR="00000000" w:rsidDel="00000000" w:rsidP="00000000" w:rsidRDefault="00000000" w:rsidRPr="00000000" w14:paraId="000000C2">
      <w:pPr>
        <w:numPr>
          <w:ilvl w:val="0"/>
          <w:numId w:val="1"/>
        </w:numPr>
        <w:ind w:left="720" w:hanging="360"/>
        <w:rPr>
          <w:u w:val="none"/>
        </w:rPr>
      </w:pPr>
      <w:r w:rsidDel="00000000" w:rsidR="00000000" w:rsidRPr="00000000">
        <w:rPr>
          <w:b w:val="1"/>
          <w:rtl w:val="0"/>
        </w:rPr>
        <w:t xml:space="preserve">Executive Summaries: </w:t>
      </w:r>
      <w:r w:rsidDel="00000000" w:rsidR="00000000" w:rsidRPr="00000000">
        <w:rPr>
          <w:rtl w:val="0"/>
        </w:rPr>
        <w:t xml:space="preserve">Overviews highlighting ROI, compliance posture, and strategic benefits for leadership or board committees.  </w:t>
      </w:r>
    </w:p>
    <w:p w:rsidR="00000000" w:rsidDel="00000000" w:rsidP="00000000" w:rsidRDefault="00000000" w:rsidRPr="00000000" w14:paraId="000000C3">
      <w:pPr>
        <w:numPr>
          <w:ilvl w:val="0"/>
          <w:numId w:val="1"/>
        </w:numPr>
        <w:ind w:left="720" w:hanging="360"/>
        <w:rPr>
          <w:u w:val="none"/>
        </w:rPr>
      </w:pPr>
      <w:r w:rsidDel="00000000" w:rsidR="00000000" w:rsidRPr="00000000">
        <w:rPr>
          <w:b w:val="1"/>
          <w:rtl w:val="0"/>
        </w:rPr>
        <w:t xml:space="preserve">Documentation:</w:t>
      </w:r>
      <w:r w:rsidDel="00000000" w:rsidR="00000000" w:rsidRPr="00000000">
        <w:rPr>
          <w:rtl w:val="0"/>
        </w:rPr>
        <w:t xml:space="preserve"> Thorough user manuals, runbooks, knowledge base articles ensuring consistent, self-sufficient operation.</w:t>
      </w:r>
    </w:p>
    <w:p w:rsidR="00000000" w:rsidDel="00000000" w:rsidP="00000000" w:rsidRDefault="00000000" w:rsidRPr="00000000" w14:paraId="000000C4">
      <w:pPr>
        <w:pStyle w:val="Heading3"/>
        <w:rPr/>
      </w:pPr>
      <w:bookmarkStart w:colFirst="0" w:colLast="0" w:name="_7wevfxubw55f" w:id="22"/>
      <w:bookmarkEnd w:id="22"/>
      <w:r w:rsidDel="00000000" w:rsidR="00000000" w:rsidRPr="00000000">
        <w:rPr>
          <w:b w:val="1"/>
          <w:color w:val="000000"/>
          <w:sz w:val="26"/>
          <w:szCs w:val="26"/>
          <w:rtl w:val="0"/>
        </w:rPr>
        <w:t xml:space="preserve">4.4 Risk Management and Contingency Planning</w:t>
      </w:r>
      <w:r w:rsidDel="00000000" w:rsidR="00000000" w:rsidRPr="00000000">
        <w:rPr>
          <w:rtl w:val="0"/>
        </w:rPr>
      </w:r>
    </w:p>
    <w:p w:rsidR="00000000" w:rsidDel="00000000" w:rsidP="00000000" w:rsidRDefault="00000000" w:rsidRPr="00000000" w14:paraId="000000C5">
      <w:pPr>
        <w:numPr>
          <w:ilvl w:val="0"/>
          <w:numId w:val="35"/>
        </w:numPr>
        <w:spacing w:before="200" w:lineRule="auto"/>
        <w:ind w:left="720" w:hanging="360"/>
        <w:rPr>
          <w:u w:val="none"/>
        </w:rPr>
      </w:pPr>
      <w:r w:rsidDel="00000000" w:rsidR="00000000" w:rsidRPr="00000000">
        <w:rPr>
          <w:b w:val="1"/>
          <w:rtl w:val="0"/>
        </w:rPr>
        <w:t xml:space="preserve">Identified Risks:</w:t>
      </w:r>
      <w:r w:rsidDel="00000000" w:rsidR="00000000" w:rsidRPr="00000000">
        <w:rPr>
          <w:rtl w:val="0"/>
        </w:rPr>
        <w:t xml:space="preserve"> Potential scanning disruptions, unknown data sources, vendor issues, resource limitations.  </w:t>
      </w:r>
    </w:p>
    <w:p w:rsidR="00000000" w:rsidDel="00000000" w:rsidP="00000000" w:rsidRDefault="00000000" w:rsidRPr="00000000" w14:paraId="000000C6">
      <w:pPr>
        <w:numPr>
          <w:ilvl w:val="0"/>
          <w:numId w:val="35"/>
        </w:numPr>
        <w:ind w:left="720" w:hanging="360"/>
        <w:rPr>
          <w:u w:val="none"/>
        </w:rPr>
      </w:pPr>
      <w:r w:rsidDel="00000000" w:rsidR="00000000" w:rsidRPr="00000000">
        <w:rPr>
          <w:b w:val="1"/>
          <w:rtl w:val="0"/>
        </w:rPr>
        <w:t xml:space="preserve">Mitigation: </w:t>
      </w:r>
      <w:r w:rsidDel="00000000" w:rsidR="00000000" w:rsidRPr="00000000">
        <w:rPr>
          <w:rtl w:val="0"/>
        </w:rPr>
        <w:t xml:space="preserve">Pilot expansions, fallback scanning intervals, bridging solutions for legacy systems.  </w:t>
      </w:r>
    </w:p>
    <w:p w:rsidR="00000000" w:rsidDel="00000000" w:rsidP="00000000" w:rsidRDefault="00000000" w:rsidRPr="00000000" w14:paraId="000000C7">
      <w:pPr>
        <w:numPr>
          <w:ilvl w:val="0"/>
          <w:numId w:val="35"/>
        </w:numPr>
        <w:ind w:left="720" w:hanging="360"/>
        <w:rPr>
          <w:u w:val="none"/>
        </w:rPr>
      </w:pPr>
      <w:r w:rsidDel="00000000" w:rsidR="00000000" w:rsidRPr="00000000">
        <w:rPr>
          <w:b w:val="1"/>
          <w:rtl w:val="0"/>
        </w:rPr>
        <w:t xml:space="preserve">Contingency:</w:t>
      </w:r>
      <w:r w:rsidDel="00000000" w:rsidR="00000000" w:rsidRPr="00000000">
        <w:rPr>
          <w:rtl w:val="0"/>
        </w:rPr>
        <w:t xml:space="preserve"> Rollback procedures, vendor escalation channels, temporary alternative solutions if major deployment hurdles arise.</w:t>
      </w:r>
    </w:p>
    <w:p w:rsidR="00000000" w:rsidDel="00000000" w:rsidP="00000000" w:rsidRDefault="00000000" w:rsidRPr="00000000" w14:paraId="000000C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2"/>
        <w:rPr>
          <w:b w:val="1"/>
          <w:sz w:val="34"/>
          <w:szCs w:val="34"/>
        </w:rPr>
      </w:pPr>
      <w:bookmarkStart w:colFirst="0" w:colLast="0" w:name="_2x6fa0xts5el"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A">
      <w:pPr>
        <w:pStyle w:val="Heading3"/>
        <w:rPr>
          <w:b w:val="1"/>
          <w:color w:val="000000"/>
          <w:sz w:val="26"/>
          <w:szCs w:val="26"/>
        </w:rPr>
      </w:pPr>
      <w:bookmarkStart w:colFirst="0" w:colLast="0" w:name="_z2y8z2h5qfn"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B">
      <w:pPr>
        <w:numPr>
          <w:ilvl w:val="0"/>
          <w:numId w:val="9"/>
        </w:numPr>
        <w:spacing w:before="200" w:lineRule="auto"/>
        <w:ind w:left="720" w:hanging="360"/>
        <w:rPr>
          <w:u w:val="none"/>
        </w:rPr>
      </w:pPr>
      <w:r w:rsidDel="00000000" w:rsidR="00000000" w:rsidRPr="00000000">
        <w:rPr>
          <w:b w:val="1"/>
          <w:rtl w:val="0"/>
        </w:rPr>
        <w:t xml:space="preserve">Corporate Background: </w:t>
      </w:r>
      <w:r w:rsidDel="00000000" w:rsidR="00000000" w:rsidRPr="00000000">
        <w:rPr>
          <w:rtl w:val="0"/>
        </w:rPr>
        <w:t xml:space="preserve">Founding history, strategic mission on privacy/security, relevant leadership experience, acquisitions.  </w:t>
      </w:r>
    </w:p>
    <w:p w:rsidR="00000000" w:rsidDel="00000000" w:rsidP="00000000" w:rsidRDefault="00000000" w:rsidRPr="00000000" w14:paraId="000000CC">
      <w:pPr>
        <w:numPr>
          <w:ilvl w:val="0"/>
          <w:numId w:val="9"/>
        </w:numPr>
        <w:ind w:left="720" w:hanging="360"/>
        <w:rPr>
          <w:u w:val="none"/>
        </w:rPr>
      </w:pPr>
      <w:r w:rsidDel="00000000" w:rsidR="00000000" w:rsidRPr="00000000">
        <w:rPr>
          <w:b w:val="1"/>
          <w:rtl w:val="0"/>
        </w:rPr>
        <w:t xml:space="preserve">Financial Health: </w:t>
      </w:r>
      <w:r w:rsidDel="00000000" w:rsidR="00000000" w:rsidRPr="00000000">
        <w:rPr>
          <w:rtl w:val="0"/>
        </w:rPr>
        <w:t xml:space="preserve">Stability, consistent revenue, or recognized investor backing to ensure vendor continuity.  </w:t>
      </w:r>
    </w:p>
    <w:p w:rsidR="00000000" w:rsidDel="00000000" w:rsidP="00000000" w:rsidRDefault="00000000" w:rsidRPr="00000000" w14:paraId="000000CD">
      <w:pPr>
        <w:numPr>
          <w:ilvl w:val="0"/>
          <w:numId w:val="9"/>
        </w:numPr>
        <w:ind w:left="720" w:hanging="360"/>
        <w:rPr>
          <w:u w:val="none"/>
        </w:rPr>
      </w:pPr>
      <w:r w:rsidDel="00000000" w:rsidR="00000000" w:rsidRPr="00000000">
        <w:rPr>
          <w:b w:val="1"/>
          <w:rtl w:val="0"/>
        </w:rPr>
        <w:t xml:space="preserve">Ecosystem Partnerships: </w:t>
      </w:r>
      <w:r w:rsidDel="00000000" w:rsidR="00000000" w:rsidRPr="00000000">
        <w:rPr>
          <w:rtl w:val="0"/>
        </w:rPr>
        <w:t xml:space="preserve">Alliances with major platform providers (cloud, big data, security solutions) or recognized privacy programs.</w:t>
      </w:r>
    </w:p>
    <w:p w:rsidR="00000000" w:rsidDel="00000000" w:rsidP="00000000" w:rsidRDefault="00000000" w:rsidRPr="00000000" w14:paraId="000000CE">
      <w:pPr>
        <w:pStyle w:val="Heading3"/>
        <w:rPr/>
      </w:pPr>
      <w:bookmarkStart w:colFirst="0" w:colLast="0" w:name="_jdwm8has6qb" w:id="25"/>
      <w:bookmarkEnd w:id="25"/>
      <w:r w:rsidDel="00000000" w:rsidR="00000000" w:rsidRPr="00000000">
        <w:rPr>
          <w:b w:val="1"/>
          <w:color w:val="000000"/>
          <w:sz w:val="26"/>
          <w:szCs w:val="26"/>
          <w:rtl w:val="0"/>
        </w:rPr>
        <w:t xml:space="preserve">5.2 NHPA/Consumer Privacy Expertise and Track Record</w:t>
      </w:r>
      <w:r w:rsidDel="00000000" w:rsidR="00000000" w:rsidRPr="00000000">
        <w:rPr>
          <w:rtl w:val="0"/>
        </w:rPr>
      </w:r>
    </w:p>
    <w:p w:rsidR="00000000" w:rsidDel="00000000" w:rsidP="00000000" w:rsidRDefault="00000000" w:rsidRPr="00000000" w14:paraId="000000CF">
      <w:pPr>
        <w:numPr>
          <w:ilvl w:val="0"/>
          <w:numId w:val="17"/>
        </w:numPr>
        <w:spacing w:before="200" w:lineRule="auto"/>
        <w:ind w:left="720" w:hanging="360"/>
        <w:rPr>
          <w:u w:val="none"/>
        </w:rPr>
      </w:pPr>
      <w:r w:rsidDel="00000000" w:rsidR="00000000" w:rsidRPr="00000000">
        <w:rPr>
          <w:b w:val="1"/>
          <w:rtl w:val="0"/>
        </w:rPr>
        <w:t xml:space="preserve">Demonstrated Knowledge:</w:t>
      </w:r>
      <w:r w:rsidDel="00000000" w:rsidR="00000000" w:rsidRPr="00000000">
        <w:rPr>
          <w:rtl w:val="0"/>
        </w:rPr>
        <w:t xml:space="preserve"> Familiarity with NHPA’s consumer rights, data minimization mandates, security obligations, breach notification timelines.  </w:t>
      </w:r>
    </w:p>
    <w:p w:rsidR="00000000" w:rsidDel="00000000" w:rsidP="00000000" w:rsidRDefault="00000000" w:rsidRPr="00000000" w14:paraId="000000D0">
      <w:pPr>
        <w:numPr>
          <w:ilvl w:val="0"/>
          <w:numId w:val="17"/>
        </w:numPr>
        <w:ind w:left="720" w:hanging="360"/>
        <w:rPr>
          <w:u w:val="none"/>
        </w:rPr>
      </w:pPr>
      <w:r w:rsidDel="00000000" w:rsidR="00000000" w:rsidRPr="00000000">
        <w:rPr>
          <w:b w:val="1"/>
          <w:rtl w:val="0"/>
        </w:rPr>
        <w:t xml:space="preserve">References:</w:t>
      </w:r>
      <w:r w:rsidDel="00000000" w:rsidR="00000000" w:rsidRPr="00000000">
        <w:rPr>
          <w:rtl w:val="0"/>
        </w:rPr>
        <w:t xml:space="preserve"> Customer testimonials or case studies from similarly sized or regulated environments requiring state-level privacy compliance.  </w:t>
      </w:r>
    </w:p>
    <w:p w:rsidR="00000000" w:rsidDel="00000000" w:rsidP="00000000" w:rsidRDefault="00000000" w:rsidRPr="00000000" w14:paraId="000000D1">
      <w:pPr>
        <w:numPr>
          <w:ilvl w:val="0"/>
          <w:numId w:val="17"/>
        </w:numPr>
        <w:ind w:left="720" w:hanging="360"/>
        <w:rPr>
          <w:u w:val="none"/>
        </w:rPr>
      </w:pPr>
      <w:r w:rsidDel="00000000" w:rsidR="00000000" w:rsidRPr="00000000">
        <w:rPr>
          <w:b w:val="1"/>
          <w:rtl w:val="0"/>
        </w:rPr>
        <w:t xml:space="preserve">Performance Metrics:</w:t>
      </w:r>
      <w:r w:rsidDel="00000000" w:rsidR="00000000" w:rsidRPr="00000000">
        <w:rPr>
          <w:rtl w:val="0"/>
        </w:rPr>
        <w:t xml:space="preserve"> Evidence of improved compliance overhead, DSAR response times, or data breach prevention in existing deployments.</w:t>
      </w:r>
    </w:p>
    <w:p w:rsidR="00000000" w:rsidDel="00000000" w:rsidP="00000000" w:rsidRDefault="00000000" w:rsidRPr="00000000" w14:paraId="000000D2">
      <w:pPr>
        <w:pStyle w:val="Heading3"/>
        <w:rPr>
          <w:b w:val="1"/>
          <w:color w:val="000000"/>
          <w:sz w:val="26"/>
          <w:szCs w:val="26"/>
        </w:rPr>
      </w:pPr>
      <w:bookmarkStart w:colFirst="0" w:colLast="0" w:name="_hppez7kxz6gk"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3">
      <w:pPr>
        <w:numPr>
          <w:ilvl w:val="0"/>
          <w:numId w:val="29"/>
        </w:numPr>
        <w:spacing w:before="200" w:lineRule="auto"/>
        <w:ind w:left="720" w:hanging="360"/>
        <w:rPr>
          <w:u w:val="none"/>
        </w:rPr>
      </w:pPr>
      <w:r w:rsidDel="00000000" w:rsidR="00000000" w:rsidRPr="00000000">
        <w:rPr>
          <w:b w:val="1"/>
          <w:rtl w:val="0"/>
        </w:rPr>
        <w:t xml:space="preserve">Sector Focus:</w:t>
      </w:r>
      <w:r w:rsidDel="00000000" w:rsidR="00000000" w:rsidRPr="00000000">
        <w:rPr>
          <w:rtl w:val="0"/>
        </w:rPr>
        <w:t xml:space="preserve"> Sectors processing large volumes of consumer data (finance, healthcare, retail, technology).  </w:t>
      </w:r>
    </w:p>
    <w:p w:rsidR="00000000" w:rsidDel="00000000" w:rsidP="00000000" w:rsidRDefault="00000000" w:rsidRPr="00000000" w14:paraId="000000D4">
      <w:pPr>
        <w:numPr>
          <w:ilvl w:val="0"/>
          <w:numId w:val="29"/>
        </w:numPr>
        <w:ind w:left="720" w:hanging="360"/>
        <w:rPr>
          <w:u w:val="none"/>
        </w:rPr>
      </w:pPr>
      <w:r w:rsidDel="00000000" w:rsidR="00000000" w:rsidRPr="00000000">
        <w:rPr>
          <w:b w:val="1"/>
          <w:rtl w:val="0"/>
        </w:rPr>
        <w:t xml:space="preserve">Deployment Scale:</w:t>
      </w:r>
      <w:r w:rsidDel="00000000" w:rsidR="00000000" w:rsidRPr="00000000">
        <w:rPr>
          <w:rtl w:val="0"/>
        </w:rPr>
        <w:t xml:space="preserve"> Handling multi-site or global footprints, ICS or IoT usage, or millions of consumer records.  </w:t>
      </w:r>
    </w:p>
    <w:p w:rsidR="00000000" w:rsidDel="00000000" w:rsidP="00000000" w:rsidRDefault="00000000" w:rsidRPr="00000000" w14:paraId="000000D5">
      <w:pPr>
        <w:numPr>
          <w:ilvl w:val="0"/>
          <w:numId w:val="29"/>
        </w:numPr>
        <w:ind w:left="720" w:hanging="360"/>
        <w:rPr>
          <w:u w:val="none"/>
        </w:rPr>
      </w:pPr>
      <w:r w:rsidDel="00000000" w:rsidR="00000000" w:rsidRPr="00000000">
        <w:rPr>
          <w:b w:val="1"/>
          <w:rtl w:val="0"/>
        </w:rPr>
        <w:t xml:space="preserve">Innovation:</w:t>
      </w:r>
      <w:r w:rsidDel="00000000" w:rsidR="00000000" w:rsidRPr="00000000">
        <w:rPr>
          <w:rtl w:val="0"/>
        </w:rPr>
        <w:t xml:space="preserve"> Unique solution aspects (machine learning detection, micro-segmentation, advanced policy automation).</w:t>
      </w:r>
    </w:p>
    <w:p w:rsidR="00000000" w:rsidDel="00000000" w:rsidP="00000000" w:rsidRDefault="00000000" w:rsidRPr="00000000" w14:paraId="000000D6">
      <w:pPr>
        <w:pStyle w:val="Heading3"/>
        <w:rPr>
          <w:b w:val="1"/>
          <w:color w:val="000000"/>
          <w:sz w:val="26"/>
          <w:szCs w:val="26"/>
        </w:rPr>
      </w:pPr>
      <w:bookmarkStart w:colFirst="0" w:colLast="0" w:name="_h6zerbxx1x1r"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7">
      <w:pPr>
        <w:numPr>
          <w:ilvl w:val="0"/>
          <w:numId w:val="22"/>
        </w:numPr>
        <w:spacing w:before="200" w:lineRule="auto"/>
        <w:ind w:left="720" w:hanging="360"/>
        <w:rPr>
          <w:u w:val="none"/>
        </w:rPr>
      </w:pPr>
      <w:r w:rsidDel="00000000" w:rsidR="00000000" w:rsidRPr="00000000">
        <w:rPr>
          <w:b w:val="1"/>
          <w:rtl w:val="0"/>
        </w:rPr>
        <w:t xml:space="preserve">Security/Privacy Standards: </w:t>
      </w:r>
      <w:r w:rsidDel="00000000" w:rsidR="00000000" w:rsidRPr="00000000">
        <w:rPr>
          <w:rtl w:val="0"/>
        </w:rPr>
        <w:t xml:space="preserve">ISO 27001, SOC 2, FedRAMP if relevant, recognized privacy certifications (APEC CBPR, etc.).  </w:t>
      </w:r>
    </w:p>
    <w:p w:rsidR="00000000" w:rsidDel="00000000" w:rsidP="00000000" w:rsidRDefault="00000000" w:rsidRPr="00000000" w14:paraId="000000D8">
      <w:pPr>
        <w:numPr>
          <w:ilvl w:val="0"/>
          <w:numId w:val="22"/>
        </w:numPr>
        <w:ind w:left="720" w:hanging="360"/>
        <w:rPr>
          <w:u w:val="none"/>
        </w:rPr>
      </w:pPr>
      <w:r w:rsidDel="00000000" w:rsidR="00000000" w:rsidRPr="00000000">
        <w:rPr>
          <w:b w:val="1"/>
          <w:rtl w:val="0"/>
        </w:rPr>
        <w:t xml:space="preserve">Analyst Recognition:</w:t>
      </w:r>
      <w:r w:rsidDel="00000000" w:rsidR="00000000" w:rsidRPr="00000000">
        <w:rPr>
          <w:rtl w:val="0"/>
        </w:rPr>
        <w:t xml:space="preserve"> Inclusion in data privacy or security quadrant/wave reports.  </w:t>
      </w:r>
    </w:p>
    <w:p w:rsidR="00000000" w:rsidDel="00000000" w:rsidP="00000000" w:rsidRDefault="00000000" w:rsidRPr="00000000" w14:paraId="000000D9">
      <w:pPr>
        <w:numPr>
          <w:ilvl w:val="0"/>
          <w:numId w:val="22"/>
        </w:numPr>
        <w:ind w:left="720" w:hanging="360"/>
        <w:rPr>
          <w:u w:val="none"/>
        </w:rPr>
      </w:pPr>
      <w:r w:rsidDel="00000000" w:rsidR="00000000" w:rsidRPr="00000000">
        <w:rPr>
          <w:b w:val="1"/>
          <w:rtl w:val="0"/>
        </w:rPr>
        <w:t xml:space="preserve">Regulatory Engagement: </w:t>
      </w:r>
      <w:r w:rsidDel="00000000" w:rsidR="00000000" w:rsidRPr="00000000">
        <w:rPr>
          <w:rtl w:val="0"/>
        </w:rPr>
        <w:t xml:space="preserve">Potential involvement with privacy alliances or data protection authorities.</w:t>
      </w:r>
    </w:p>
    <w:p w:rsidR="00000000" w:rsidDel="00000000" w:rsidP="00000000" w:rsidRDefault="00000000" w:rsidRPr="00000000" w14:paraId="000000D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pStyle w:val="Heading2"/>
        <w:rPr>
          <w:b w:val="1"/>
          <w:sz w:val="34"/>
          <w:szCs w:val="34"/>
        </w:rPr>
      </w:pPr>
      <w:bookmarkStart w:colFirst="0" w:colLast="0" w:name="_shsx5a2m5dr2"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C">
      <w:pPr>
        <w:pStyle w:val="Heading3"/>
        <w:rPr>
          <w:b w:val="1"/>
          <w:color w:val="000000"/>
          <w:sz w:val="26"/>
          <w:szCs w:val="26"/>
        </w:rPr>
      </w:pPr>
      <w:bookmarkStart w:colFirst="0" w:colLast="0" w:name="_lestf4p6lfm5"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D">
      <w:pPr>
        <w:numPr>
          <w:ilvl w:val="0"/>
          <w:numId w:val="25"/>
        </w:numPr>
        <w:ind w:left="720" w:hanging="360"/>
        <w:rPr>
          <w:u w:val="none"/>
        </w:rPr>
      </w:pPr>
      <w:r w:rsidDel="00000000" w:rsidR="00000000" w:rsidRPr="00000000">
        <w:rPr>
          <w:rtl w:val="0"/>
        </w:rPr>
        <w:t xml:space="preserve">Subscription: Annual or multi-year, possibly scaled by data volume or system integration complexity.  </w:t>
      </w:r>
    </w:p>
    <w:p w:rsidR="00000000" w:rsidDel="00000000" w:rsidP="00000000" w:rsidRDefault="00000000" w:rsidRPr="00000000" w14:paraId="000000DE">
      <w:pPr>
        <w:numPr>
          <w:ilvl w:val="0"/>
          <w:numId w:val="25"/>
        </w:numPr>
        <w:ind w:left="720" w:hanging="360"/>
        <w:rPr>
          <w:u w:val="none"/>
        </w:rPr>
      </w:pPr>
      <w:r w:rsidDel="00000000" w:rsidR="00000000" w:rsidRPr="00000000">
        <w:rPr>
          <w:rtl w:val="0"/>
        </w:rPr>
        <w:t xml:space="preserve">Per-Asset: Pricing determined by servers, endpoints, or data sources.  </w:t>
      </w:r>
    </w:p>
    <w:p w:rsidR="00000000" w:rsidDel="00000000" w:rsidP="00000000" w:rsidRDefault="00000000" w:rsidRPr="00000000" w14:paraId="000000DF">
      <w:pPr>
        <w:numPr>
          <w:ilvl w:val="0"/>
          <w:numId w:val="25"/>
        </w:numPr>
        <w:ind w:left="720" w:hanging="360"/>
        <w:rPr>
          <w:u w:val="none"/>
        </w:rPr>
      </w:pPr>
      <w:r w:rsidDel="00000000" w:rsidR="00000000" w:rsidRPr="00000000">
        <w:rPr>
          <w:rtl w:val="0"/>
        </w:rPr>
        <w:t xml:space="preserve">Enterprise: Single cost for wide coverage or multi-division expansions without repeated negotiations.</w:t>
      </w:r>
    </w:p>
    <w:p w:rsidR="00000000" w:rsidDel="00000000" w:rsidP="00000000" w:rsidRDefault="00000000" w:rsidRPr="00000000" w14:paraId="000000E0">
      <w:pPr>
        <w:pStyle w:val="Heading3"/>
        <w:rPr>
          <w:b w:val="1"/>
          <w:color w:val="000000"/>
          <w:sz w:val="26"/>
          <w:szCs w:val="26"/>
        </w:rPr>
      </w:pPr>
      <w:bookmarkStart w:colFirst="0" w:colLast="0" w:name="_3k10wjejq53o"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E1">
      <w:pPr>
        <w:numPr>
          <w:ilvl w:val="0"/>
          <w:numId w:val="24"/>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2">
      <w:pPr>
        <w:numPr>
          <w:ilvl w:val="0"/>
          <w:numId w:val="18"/>
        </w:numPr>
        <w:spacing w:after="0" w:before="200" w:lineRule="auto"/>
        <w:ind w:left="1440" w:hanging="360"/>
        <w:rPr>
          <w:u w:val="none"/>
        </w:rPr>
      </w:pPr>
      <w:r w:rsidDel="00000000" w:rsidR="00000000" w:rsidRPr="00000000">
        <w:rPr>
          <w:rtl w:val="0"/>
        </w:rPr>
        <w:t xml:space="preserve">24/7 phone or online coverage, dedicated technical account managers, ICS/IoT specialized support if relevant.  </w:t>
      </w:r>
    </w:p>
    <w:p w:rsidR="00000000" w:rsidDel="00000000" w:rsidP="00000000" w:rsidRDefault="00000000" w:rsidRPr="00000000" w14:paraId="000000E3">
      <w:pPr>
        <w:numPr>
          <w:ilvl w:val="0"/>
          <w:numId w:val="18"/>
        </w:numPr>
        <w:ind w:left="1440" w:hanging="360"/>
        <w:rPr>
          <w:u w:val="none"/>
        </w:rPr>
      </w:pPr>
      <w:r w:rsidDel="00000000" w:rsidR="00000000" w:rsidRPr="00000000">
        <w:rPr>
          <w:rtl w:val="0"/>
        </w:rPr>
        <w:t xml:space="preserve">Defined response times for outages or major compliance issues.</w:t>
      </w:r>
    </w:p>
    <w:p w:rsidR="00000000" w:rsidDel="00000000" w:rsidP="00000000" w:rsidRDefault="00000000" w:rsidRPr="00000000" w14:paraId="000000E4">
      <w:pPr>
        <w:numPr>
          <w:ilvl w:val="0"/>
          <w:numId w:val="24"/>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Frequency of major releases, vulnerability patches, or data classification signature updates.  </w:t>
      </w:r>
    </w:p>
    <w:p w:rsidR="00000000" w:rsidDel="00000000" w:rsidP="00000000" w:rsidRDefault="00000000" w:rsidRPr="00000000" w14:paraId="000000E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Urgent hotfix approach for severe compliance or security vulnerabilities.</w:t>
      </w:r>
    </w:p>
    <w:p w:rsidR="00000000" w:rsidDel="00000000" w:rsidP="00000000" w:rsidRDefault="00000000" w:rsidRPr="00000000" w14:paraId="000000E7">
      <w:pPr>
        <w:numPr>
          <w:ilvl w:val="0"/>
          <w:numId w:val="24"/>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Targets for uptime, scanning throughput, classification accuracy, or incident response.  </w:t>
      </w:r>
    </w:p>
    <w:p w:rsidR="00000000" w:rsidDel="00000000" w:rsidP="00000000" w:rsidRDefault="00000000" w:rsidRPr="00000000" w14:paraId="000000E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Penalty or credit structure for repeated SLA failures.</w:t>
      </w:r>
    </w:p>
    <w:p w:rsidR="00000000" w:rsidDel="00000000" w:rsidP="00000000" w:rsidRDefault="00000000" w:rsidRPr="00000000" w14:paraId="000000EA">
      <w:pPr>
        <w:pStyle w:val="Heading3"/>
        <w:rPr/>
      </w:pPr>
      <w:bookmarkStart w:colFirst="0" w:colLast="0" w:name="_my4ylt13lcgu" w:id="31"/>
      <w:bookmarkEnd w:id="31"/>
      <w:r w:rsidDel="00000000" w:rsidR="00000000" w:rsidRPr="00000000">
        <w:rPr>
          <w:b w:val="1"/>
          <w:color w:val="000000"/>
          <w:sz w:val="26"/>
          <w:szCs w:val="26"/>
          <w:rtl w:val="0"/>
        </w:rPr>
        <w:t xml:space="preserve">6.3 Additional Services and Scalability</w:t>
      </w:r>
      <w:r w:rsidDel="00000000" w:rsidR="00000000" w:rsidRPr="00000000">
        <w:rPr>
          <w:rtl w:val="0"/>
        </w:rPr>
      </w:r>
    </w:p>
    <w:p w:rsidR="00000000" w:rsidDel="00000000" w:rsidP="00000000" w:rsidRDefault="00000000" w:rsidRPr="00000000" w14:paraId="000000EB">
      <w:pPr>
        <w:numPr>
          <w:ilvl w:val="0"/>
          <w:numId w:val="7"/>
        </w:numPr>
        <w:spacing w:before="200" w:lineRule="auto"/>
        <w:ind w:left="720" w:hanging="360"/>
        <w:rPr>
          <w:u w:val="none"/>
        </w:rPr>
      </w:pPr>
      <w:r w:rsidDel="00000000" w:rsidR="00000000" w:rsidRPr="00000000">
        <w:rPr>
          <w:b w:val="1"/>
          <w:rtl w:val="0"/>
        </w:rPr>
        <w:t xml:space="preserve">Professional Services:</w:t>
      </w:r>
      <w:r w:rsidDel="00000000" w:rsidR="00000000" w:rsidRPr="00000000">
        <w:rPr>
          <w:rtl w:val="0"/>
        </w:rPr>
        <w:t xml:space="preserve"> Architecture design, advanced integrations, specialized privacy consulting.  </w:t>
      </w:r>
    </w:p>
    <w:p w:rsidR="00000000" w:rsidDel="00000000" w:rsidP="00000000" w:rsidRDefault="00000000" w:rsidRPr="00000000" w14:paraId="000000EC">
      <w:pPr>
        <w:numPr>
          <w:ilvl w:val="0"/>
          <w:numId w:val="7"/>
        </w:numPr>
        <w:ind w:left="720" w:hanging="360"/>
        <w:rPr>
          <w:u w:val="none"/>
        </w:rPr>
      </w:pPr>
      <w:r w:rsidDel="00000000" w:rsidR="00000000" w:rsidRPr="00000000">
        <w:rPr>
          <w:b w:val="1"/>
          <w:rtl w:val="0"/>
        </w:rPr>
        <w:t xml:space="preserve">Managed Services:</w:t>
      </w:r>
      <w:r w:rsidDel="00000000" w:rsidR="00000000" w:rsidRPr="00000000">
        <w:rPr>
          <w:rtl w:val="0"/>
        </w:rPr>
        <w:t xml:space="preserve"> Ongoing daily scanning, consumer request triage, or incident response if internal resources are lacking.  </w:t>
      </w:r>
    </w:p>
    <w:p w:rsidR="00000000" w:rsidDel="00000000" w:rsidP="00000000" w:rsidRDefault="00000000" w:rsidRPr="00000000" w14:paraId="000000ED">
      <w:pPr>
        <w:numPr>
          <w:ilvl w:val="0"/>
          <w:numId w:val="7"/>
        </w:numPr>
        <w:ind w:left="720" w:hanging="360"/>
        <w:rPr>
          <w:u w:val="none"/>
        </w:rPr>
      </w:pPr>
      <w:r w:rsidDel="00000000" w:rsidR="00000000" w:rsidRPr="00000000">
        <w:rPr>
          <w:b w:val="1"/>
          <w:rtl w:val="0"/>
        </w:rPr>
        <w:t xml:space="preserve">Future Growth:</w:t>
      </w:r>
      <w:r w:rsidDel="00000000" w:rsidR="00000000" w:rsidRPr="00000000">
        <w:rPr>
          <w:rtl w:val="0"/>
        </w:rPr>
        <w:t xml:space="preserve"> Plans or licensing structures that easily scale to new data sources, acquisitions, or expansions without major cost overhead.</w:t>
      </w:r>
    </w:p>
    <w:p w:rsidR="00000000" w:rsidDel="00000000" w:rsidP="00000000" w:rsidRDefault="00000000" w:rsidRPr="00000000" w14:paraId="000000EE">
      <w:pPr>
        <w:pStyle w:val="Heading3"/>
        <w:rPr>
          <w:b w:val="1"/>
          <w:color w:val="000000"/>
          <w:sz w:val="26"/>
          <w:szCs w:val="26"/>
        </w:rPr>
      </w:pPr>
      <w:bookmarkStart w:colFirst="0" w:colLast="0" w:name="_iy9rrjmwh1oe"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EF">
      <w:pPr>
        <w:numPr>
          <w:ilvl w:val="0"/>
          <w:numId w:val="8"/>
        </w:numPr>
        <w:spacing w:before="200" w:lineRule="auto"/>
        <w:ind w:left="720" w:hanging="360"/>
        <w:rPr>
          <w:u w:val="none"/>
        </w:rPr>
      </w:pPr>
      <w:r w:rsidDel="00000000" w:rsidR="00000000" w:rsidRPr="00000000">
        <w:rPr>
          <w:b w:val="1"/>
          <w:rtl w:val="0"/>
        </w:rPr>
        <w:t xml:space="preserve">Billing Cycles:</w:t>
      </w:r>
      <w:r w:rsidDel="00000000" w:rsidR="00000000" w:rsidRPr="00000000">
        <w:rPr>
          <w:rtl w:val="0"/>
        </w:rPr>
        <w:t xml:space="preserve"> Monthly, quarterly, annually.  </w:t>
      </w:r>
    </w:p>
    <w:p w:rsidR="00000000" w:rsidDel="00000000" w:rsidP="00000000" w:rsidRDefault="00000000" w:rsidRPr="00000000" w14:paraId="000000F0">
      <w:pPr>
        <w:numPr>
          <w:ilvl w:val="0"/>
          <w:numId w:val="8"/>
        </w:numPr>
        <w:ind w:left="720" w:hanging="360"/>
        <w:rPr>
          <w:u w:val="none"/>
        </w:rPr>
      </w:pPr>
      <w:r w:rsidDel="00000000" w:rsidR="00000000" w:rsidRPr="00000000">
        <w:rPr>
          <w:b w:val="1"/>
          <w:rtl w:val="0"/>
        </w:rPr>
        <w:t xml:space="preserve">Term: </w:t>
      </w:r>
      <w:r w:rsidDel="00000000" w:rsidR="00000000" w:rsidRPr="00000000">
        <w:rPr>
          <w:rtl w:val="0"/>
        </w:rPr>
        <w:t xml:space="preserve">Typically 1–3 years, with optional renewal or extension.  </w:t>
      </w:r>
    </w:p>
    <w:p w:rsidR="00000000" w:rsidDel="00000000" w:rsidP="00000000" w:rsidRDefault="00000000" w:rsidRPr="00000000" w14:paraId="000000F1">
      <w:pPr>
        <w:numPr>
          <w:ilvl w:val="0"/>
          <w:numId w:val="8"/>
        </w:numPr>
        <w:ind w:left="720" w:hanging="360"/>
        <w:rPr>
          <w:u w:val="none"/>
        </w:rPr>
      </w:pPr>
      <w:r w:rsidDel="00000000" w:rsidR="00000000" w:rsidRPr="00000000">
        <w:rPr>
          <w:b w:val="1"/>
          <w:rtl w:val="0"/>
        </w:rPr>
        <w:t xml:space="preserve">Early Termination:</w:t>
      </w:r>
      <w:r w:rsidDel="00000000" w:rsidR="00000000" w:rsidRPr="00000000">
        <w:rPr>
          <w:rtl w:val="0"/>
        </w:rPr>
        <w:t xml:space="preserve"> Clauses for repeated SLA failures or inability to meet critical NHPA obligations.</w:t>
      </w:r>
    </w:p>
    <w:p w:rsidR="00000000" w:rsidDel="00000000" w:rsidP="00000000" w:rsidRDefault="00000000" w:rsidRPr="00000000" w14:paraId="000000F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pStyle w:val="Heading2"/>
        <w:rPr/>
      </w:pPr>
      <w:bookmarkStart w:colFirst="0" w:colLast="0" w:name="_li4s69ymfsea" w:id="33"/>
      <w:bookmarkEnd w:id="33"/>
      <w:r w:rsidDel="00000000" w:rsidR="00000000" w:rsidRPr="00000000">
        <w:rPr>
          <w:b w:val="1"/>
          <w:sz w:val="34"/>
          <w:szCs w:val="34"/>
          <w:rtl w:val="0"/>
        </w:rPr>
        <w:t xml:space="preserve">7. Evaluation Criteria and Process</w:t>
      </w:r>
      <w:r w:rsidDel="00000000" w:rsidR="00000000" w:rsidRPr="00000000">
        <w:rPr>
          <w:rtl w:val="0"/>
        </w:rPr>
      </w:r>
    </w:p>
    <w:p w:rsidR="00000000" w:rsidDel="00000000" w:rsidP="00000000" w:rsidRDefault="00000000" w:rsidRPr="00000000" w14:paraId="000000F4">
      <w:pPr>
        <w:pStyle w:val="Heading3"/>
        <w:rPr>
          <w:b w:val="1"/>
          <w:color w:val="000000"/>
          <w:sz w:val="26"/>
          <w:szCs w:val="26"/>
        </w:rPr>
      </w:pPr>
      <w:bookmarkStart w:colFirst="0" w:colLast="0" w:name="_x98t9jp2pyei" w:id="34"/>
      <w:bookmarkEnd w:id="34"/>
      <w:r w:rsidDel="00000000" w:rsidR="00000000" w:rsidRPr="00000000">
        <w:rPr>
          <w:b w:val="1"/>
          <w:color w:val="000000"/>
          <w:sz w:val="26"/>
          <w:szCs w:val="26"/>
          <w:rtl w:val="0"/>
        </w:rPr>
        <w:t xml:space="preserve">7.1 Alignment with NHPA Requirements</w:t>
      </w:r>
    </w:p>
    <w:p w:rsidR="00000000" w:rsidDel="00000000" w:rsidP="00000000" w:rsidRDefault="00000000" w:rsidRPr="00000000" w14:paraId="000000F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b w:val="1"/>
          <w:rtl w:val="0"/>
        </w:rPr>
        <w:t xml:space="preserve">Coverage:</w:t>
      </w:r>
      <w:r w:rsidDel="00000000" w:rsidR="00000000" w:rsidRPr="00000000">
        <w:rPr>
          <w:rtl w:val="0"/>
        </w:rPr>
        <w:t xml:space="preserve"> Depth of consumer rights automation, data minimization workflows, security controls, and breach notification capabilities.  </w:t>
      </w:r>
    </w:p>
    <w:p w:rsidR="00000000" w:rsidDel="00000000" w:rsidP="00000000" w:rsidRDefault="00000000" w:rsidRPr="00000000" w14:paraId="000000F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Compliance Complexity:</w:t>
      </w:r>
      <w:r w:rsidDel="00000000" w:rsidR="00000000" w:rsidRPr="00000000">
        <w:rPr>
          <w:rtl w:val="0"/>
        </w:rPr>
        <w:t xml:space="preserve"> Suitability for advanced classification, legacy data coverage, or high-volume DSAR management.</w:t>
      </w:r>
    </w:p>
    <w:p w:rsidR="00000000" w:rsidDel="00000000" w:rsidP="00000000" w:rsidRDefault="00000000" w:rsidRPr="00000000" w14:paraId="000000F7">
      <w:pPr>
        <w:pStyle w:val="Heading3"/>
        <w:rPr/>
      </w:pPr>
      <w:bookmarkStart w:colFirst="0" w:colLast="0" w:name="_s6admdi7gtpn" w:id="35"/>
      <w:bookmarkEnd w:id="35"/>
      <w:r w:rsidDel="00000000" w:rsidR="00000000" w:rsidRPr="00000000">
        <w:rPr>
          <w:b w:val="1"/>
          <w:color w:val="000000"/>
          <w:sz w:val="26"/>
          <w:szCs w:val="26"/>
          <w:rtl w:val="0"/>
        </w:rPr>
        <w:t xml:space="preserve">7.2 Technical Fit and Total Cost of Ownership (TCO)</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b w:val="1"/>
          <w:rtl w:val="0"/>
        </w:rPr>
        <w:t xml:space="preserve">Integration:</w:t>
      </w:r>
      <w:r w:rsidDel="00000000" w:rsidR="00000000" w:rsidRPr="00000000">
        <w:rPr>
          <w:rtl w:val="0"/>
        </w:rPr>
        <w:t xml:space="preserve"> Effortless or well-documented connectors/APIs with existing tools.  </w:t>
      </w:r>
    </w:p>
    <w:p w:rsidR="00000000" w:rsidDel="00000000" w:rsidP="00000000" w:rsidRDefault="00000000" w:rsidRPr="00000000" w14:paraId="000000F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Performance:</w:t>
      </w:r>
      <w:r w:rsidDel="00000000" w:rsidR="00000000" w:rsidRPr="00000000">
        <w:rPr>
          <w:rtl w:val="0"/>
        </w:rPr>
        <w:t xml:space="preserve"> Minimal disruptions to production systems, ability to handle large data sets effectively.  </w:t>
      </w:r>
    </w:p>
    <w:p w:rsidR="00000000" w:rsidDel="00000000" w:rsidP="00000000" w:rsidRDefault="00000000" w:rsidRPr="00000000" w14:paraId="000000F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Value: Overall cost relative to efficiency gains, risk reduction, brand protection.</w:t>
      </w:r>
    </w:p>
    <w:p w:rsidR="00000000" w:rsidDel="00000000" w:rsidP="00000000" w:rsidRDefault="00000000" w:rsidRPr="00000000" w14:paraId="000000FB">
      <w:pPr>
        <w:pStyle w:val="Heading3"/>
        <w:rPr/>
      </w:pPr>
      <w:bookmarkStart w:colFirst="0" w:colLast="0" w:name="_85t5zr8f385w" w:id="36"/>
      <w:bookmarkEnd w:id="36"/>
      <w:r w:rsidDel="00000000" w:rsidR="00000000" w:rsidRPr="00000000">
        <w:rPr>
          <w:b w:val="1"/>
          <w:color w:val="000000"/>
          <w:sz w:val="26"/>
          <w:szCs w:val="26"/>
          <w:rtl w:val="0"/>
        </w:rPr>
        <w:t xml:space="preserve">7.3 Vendor Reliability and Support Model</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r w:rsidDel="00000000" w:rsidR="00000000" w:rsidRPr="00000000">
        <w:rPr>
          <w:b w:val="1"/>
          <w:rtl w:val="0"/>
        </w:rPr>
        <w:t xml:space="preserve">Track Record: </w:t>
      </w:r>
      <w:r w:rsidDel="00000000" w:rsidR="00000000" w:rsidRPr="00000000">
        <w:rPr>
          <w:rtl w:val="0"/>
        </w:rPr>
        <w:t xml:space="preserve">References from similarly regulated or large-scale data environments.  </w:t>
      </w:r>
    </w:p>
    <w:p w:rsidR="00000000" w:rsidDel="00000000" w:rsidP="00000000" w:rsidRDefault="00000000" w:rsidRPr="00000000" w14:paraId="000000F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Support Infrastructure:</w:t>
      </w:r>
      <w:r w:rsidDel="00000000" w:rsidR="00000000" w:rsidRPr="00000000">
        <w:rPr>
          <w:rtl w:val="0"/>
        </w:rPr>
        <w:t xml:space="preserve"> Dedicated or advanced escalation paths, local presence if needed, quick response to critical incidents.  </w:t>
      </w:r>
    </w:p>
    <w:p w:rsidR="00000000" w:rsidDel="00000000" w:rsidP="00000000" w:rsidRDefault="00000000" w:rsidRPr="00000000" w14:paraId="000000F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b w:val="1"/>
          <w:rtl w:val="0"/>
        </w:rPr>
        <w:t xml:space="preserve">Product Roadmap:</w:t>
      </w:r>
      <w:r w:rsidDel="00000000" w:rsidR="00000000" w:rsidRPr="00000000">
        <w:rPr>
          <w:rtl w:val="0"/>
        </w:rPr>
        <w:t xml:space="preserve"> Continual enhancements ensuring solution longevity amidst evolving privacy regulations.</w:t>
      </w:r>
    </w:p>
    <w:p w:rsidR="00000000" w:rsidDel="00000000" w:rsidP="00000000" w:rsidRDefault="00000000" w:rsidRPr="00000000" w14:paraId="000000FF">
      <w:pPr>
        <w:pStyle w:val="Heading3"/>
        <w:rPr>
          <w:b w:val="1"/>
          <w:color w:val="000000"/>
          <w:sz w:val="26"/>
          <w:szCs w:val="26"/>
        </w:rPr>
      </w:pPr>
      <w:bookmarkStart w:colFirst="0" w:colLast="0" w:name="_hlgb6l1fh68v"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100">
      <w:pPr>
        <w:numPr>
          <w:ilvl w:val="0"/>
          <w:numId w:val="19"/>
        </w:numPr>
        <w:spacing w:before="200" w:lineRule="auto"/>
        <w:ind w:left="720" w:hanging="360"/>
        <w:rPr>
          <w:u w:val="none"/>
        </w:rPr>
      </w:pPr>
      <w:r w:rsidDel="00000000" w:rsidR="00000000" w:rsidRPr="00000000">
        <w:rPr>
          <w:b w:val="1"/>
          <w:rtl w:val="0"/>
        </w:rPr>
        <w:t xml:space="preserve">Scalability:</w:t>
      </w:r>
      <w:r w:rsidDel="00000000" w:rsidR="00000000" w:rsidRPr="00000000">
        <w:rPr>
          <w:rtl w:val="0"/>
        </w:rPr>
        <w:t xml:space="preserve"> Path for expansions, advanced analytics add-ons, or multi-jurisdiction compliance.  </w:t>
      </w:r>
    </w:p>
    <w:p w:rsidR="00000000" w:rsidDel="00000000" w:rsidP="00000000" w:rsidRDefault="00000000" w:rsidRPr="00000000" w14:paraId="00000101">
      <w:pPr>
        <w:numPr>
          <w:ilvl w:val="0"/>
          <w:numId w:val="19"/>
        </w:numPr>
        <w:ind w:left="720" w:hanging="360"/>
        <w:rPr>
          <w:u w:val="none"/>
        </w:rPr>
      </w:pPr>
      <w:r w:rsidDel="00000000" w:rsidR="00000000" w:rsidRPr="00000000">
        <w:rPr>
          <w:b w:val="1"/>
          <w:rtl w:val="0"/>
        </w:rPr>
        <w:t xml:space="preserve">Flexibility: </w:t>
      </w:r>
      <w:r w:rsidDel="00000000" w:rsidR="00000000" w:rsidRPr="00000000">
        <w:rPr>
          <w:rtl w:val="0"/>
        </w:rPr>
        <w:t xml:space="preserve">Ability to adapt solutions to unique business processes or newly introduced regulatory mandates.</w:t>
      </w:r>
    </w:p>
    <w:p w:rsidR="00000000" w:rsidDel="00000000" w:rsidP="00000000" w:rsidRDefault="00000000" w:rsidRPr="00000000" w14:paraId="000001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pStyle w:val="Heading2"/>
        <w:rPr/>
      </w:pPr>
      <w:bookmarkStart w:colFirst="0" w:colLast="0" w:name="_vxyo2p30kut8" w:id="38"/>
      <w:bookmarkEnd w:id="38"/>
      <w:r w:rsidDel="00000000" w:rsidR="00000000" w:rsidRPr="00000000">
        <w:rPr>
          <w:b w:val="1"/>
          <w:sz w:val="34"/>
          <w:szCs w:val="34"/>
          <w:rtl w:val="0"/>
        </w:rPr>
        <w:t xml:space="preserve">8. Proposal Submission Guidelines</w:t>
      </w:r>
      <w:r w:rsidDel="00000000" w:rsidR="00000000" w:rsidRPr="00000000">
        <w:rPr>
          <w:rtl w:val="0"/>
        </w:rPr>
      </w:r>
    </w:p>
    <w:p w:rsidR="00000000" w:rsidDel="00000000" w:rsidP="00000000" w:rsidRDefault="00000000" w:rsidRPr="00000000" w14:paraId="00000104">
      <w:pPr>
        <w:pStyle w:val="Heading3"/>
        <w:rPr>
          <w:b w:val="1"/>
          <w:color w:val="000000"/>
          <w:sz w:val="26"/>
          <w:szCs w:val="26"/>
        </w:rPr>
      </w:pPr>
      <w:bookmarkStart w:colFirst="0" w:colLast="0" w:name="_p59t0kc7z81e"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[Date]</w:t>
            </w:r>
          </w:p>
        </w:tc>
      </w:tr>
    </w:tbl>
    <w:p w:rsidR="00000000" w:rsidDel="00000000" w:rsidP="00000000" w:rsidRDefault="00000000" w:rsidRPr="00000000" w14:paraId="00000115">
      <w:pPr>
        <w:pStyle w:val="Heading3"/>
        <w:rPr/>
      </w:pPr>
      <w:bookmarkStart w:colFirst="0" w:colLast="0" w:name="_tuoa1r9x7x3z" w:id="40"/>
      <w:bookmarkEnd w:id="40"/>
      <w:r w:rsidDel="00000000" w:rsidR="00000000" w:rsidRPr="00000000">
        <w:rPr>
          <w:b w:val="1"/>
          <w:color w:val="000000"/>
          <w:sz w:val="26"/>
          <w:szCs w:val="26"/>
          <w:rtl w:val="0"/>
        </w:rPr>
        <w:t xml:space="preserve">8.2 Required Proposal Format and Structure</w:t>
      </w:r>
      <w:r w:rsidDel="00000000" w:rsidR="00000000" w:rsidRPr="00000000">
        <w:rPr>
          <w:rtl w:val="0"/>
        </w:rPr>
      </w:r>
    </w:p>
    <w:p w:rsidR="00000000" w:rsidDel="00000000" w:rsidP="00000000" w:rsidRDefault="00000000" w:rsidRPr="00000000" w14:paraId="00000116">
      <w:pPr>
        <w:numPr>
          <w:ilvl w:val="0"/>
          <w:numId w:val="6"/>
        </w:numPr>
        <w:spacing w:before="200" w:lineRule="auto"/>
        <w:ind w:left="720" w:hanging="360"/>
        <w:rPr>
          <w:u w:val="none"/>
        </w:rPr>
      </w:pPr>
      <w:r w:rsidDel="00000000" w:rsidR="00000000" w:rsidRPr="00000000">
        <w:rPr>
          <w:rtl w:val="0"/>
        </w:rPr>
        <w:t xml:space="preserve">Executive Summary (2–3 pages)  </w:t>
      </w:r>
    </w:p>
    <w:p w:rsidR="00000000" w:rsidDel="00000000" w:rsidP="00000000" w:rsidRDefault="00000000" w:rsidRPr="00000000" w14:paraId="00000117">
      <w:pPr>
        <w:numPr>
          <w:ilvl w:val="0"/>
          <w:numId w:val="6"/>
        </w:numPr>
        <w:ind w:left="720" w:hanging="360"/>
        <w:rPr>
          <w:u w:val="none"/>
        </w:rPr>
      </w:pPr>
      <w:r w:rsidDel="00000000" w:rsidR="00000000" w:rsidRPr="00000000">
        <w:rPr>
          <w:rtl w:val="0"/>
        </w:rPr>
        <w:t xml:space="preserve">Company Background and NHPA Expertise  </w:t>
      </w:r>
    </w:p>
    <w:p w:rsidR="00000000" w:rsidDel="00000000" w:rsidP="00000000" w:rsidRDefault="00000000" w:rsidRPr="00000000" w14:paraId="00000118">
      <w:pPr>
        <w:numPr>
          <w:ilvl w:val="0"/>
          <w:numId w:val="6"/>
        </w:numPr>
        <w:ind w:left="720" w:hanging="360"/>
        <w:rPr>
          <w:u w:val="none"/>
        </w:rPr>
      </w:pPr>
      <w:r w:rsidDel="00000000" w:rsidR="00000000" w:rsidRPr="00000000">
        <w:rPr>
          <w:rtl w:val="0"/>
        </w:rPr>
        <w:t xml:space="preserve">Technical and Functional Proposal (responding to Section 3)  </w:t>
      </w:r>
    </w:p>
    <w:p w:rsidR="00000000" w:rsidDel="00000000" w:rsidP="00000000" w:rsidRDefault="00000000" w:rsidRPr="00000000" w14:paraId="00000119">
      <w:pPr>
        <w:numPr>
          <w:ilvl w:val="0"/>
          <w:numId w:val="6"/>
        </w:numPr>
        <w:ind w:left="720" w:hanging="360"/>
        <w:rPr>
          <w:u w:val="none"/>
        </w:rPr>
      </w:pPr>
      <w:r w:rsidDel="00000000" w:rsidR="00000000" w:rsidRPr="00000000">
        <w:rPr>
          <w:rtl w:val="0"/>
        </w:rPr>
        <w:t xml:space="preserve">Implementation Plan and Timeline  </w:t>
      </w:r>
    </w:p>
    <w:p w:rsidR="00000000" w:rsidDel="00000000" w:rsidP="00000000" w:rsidRDefault="00000000" w:rsidRPr="00000000" w14:paraId="0000011A">
      <w:pPr>
        <w:numPr>
          <w:ilvl w:val="0"/>
          <w:numId w:val="6"/>
        </w:numPr>
        <w:ind w:left="720" w:hanging="360"/>
        <w:rPr>
          <w:u w:val="none"/>
        </w:rPr>
      </w:pPr>
      <w:r w:rsidDel="00000000" w:rsidR="00000000" w:rsidRPr="00000000">
        <w:rPr>
          <w:rtl w:val="0"/>
        </w:rPr>
        <w:t xml:space="preserve">Pricing, Licensing, and Support  </w:t>
      </w:r>
    </w:p>
    <w:p w:rsidR="00000000" w:rsidDel="00000000" w:rsidP="00000000" w:rsidRDefault="00000000" w:rsidRPr="00000000" w14:paraId="0000011B">
      <w:pPr>
        <w:numPr>
          <w:ilvl w:val="0"/>
          <w:numId w:val="6"/>
        </w:numPr>
        <w:ind w:left="720" w:hanging="360"/>
        <w:rPr>
          <w:u w:val="none"/>
        </w:rPr>
      </w:pPr>
      <w:r w:rsidDel="00000000" w:rsidR="00000000" w:rsidRPr="00000000">
        <w:rPr>
          <w:rtl w:val="0"/>
        </w:rPr>
        <w:t xml:space="preserve">References, Case Studies, and Certifications  </w:t>
      </w:r>
    </w:p>
    <w:p w:rsidR="00000000" w:rsidDel="00000000" w:rsidP="00000000" w:rsidRDefault="00000000" w:rsidRPr="00000000" w14:paraId="0000011C">
      <w:pPr>
        <w:numPr>
          <w:ilvl w:val="0"/>
          <w:numId w:val="6"/>
        </w:numPr>
        <w:ind w:left="720" w:hanging="360"/>
        <w:rPr>
          <w:u w:val="none"/>
        </w:rPr>
      </w:pPr>
      <w:r w:rsidDel="00000000" w:rsidR="00000000" w:rsidRPr="00000000">
        <w:rPr>
          <w:rtl w:val="0"/>
        </w:rPr>
        <w:t xml:space="preserve">Appendices (if needed)</w:t>
      </w:r>
    </w:p>
    <w:p w:rsidR="00000000" w:rsidDel="00000000" w:rsidP="00000000" w:rsidRDefault="00000000" w:rsidRPr="00000000" w14:paraId="0000011D">
      <w:pPr>
        <w:pStyle w:val="Heading3"/>
        <w:rPr>
          <w:b w:val="1"/>
          <w:color w:val="000000"/>
          <w:sz w:val="26"/>
          <w:szCs w:val="26"/>
        </w:rPr>
      </w:pPr>
      <w:bookmarkStart w:colFirst="0" w:colLast="0" w:name="_9ieuy92816yu"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E">
      <w:pPr>
        <w:numPr>
          <w:ilvl w:val="0"/>
          <w:numId w:val="31"/>
        </w:numPr>
        <w:spacing w:before="200" w:lineRule="auto"/>
        <w:ind w:left="720" w:hanging="360"/>
        <w:rPr>
          <w:u w:val="none"/>
        </w:rPr>
      </w:pPr>
      <w:r w:rsidDel="00000000" w:rsidR="00000000" w:rsidRPr="00000000">
        <w:rPr>
          <w:b w:val="1"/>
          <w:rtl w:val="0"/>
        </w:rPr>
        <w:t xml:space="preserve">Primary Contact: </w:t>
      </w:r>
      <w:r w:rsidDel="00000000" w:rsidR="00000000" w:rsidRPr="00000000">
        <w:rPr>
          <w:rtl w:val="0"/>
        </w:rPr>
        <w:t xml:space="preserve">[Name, Title, Email, Phone]  </w:t>
      </w:r>
    </w:p>
    <w:p w:rsidR="00000000" w:rsidDel="00000000" w:rsidP="00000000" w:rsidRDefault="00000000" w:rsidRPr="00000000" w14:paraId="0000011F">
      <w:pPr>
        <w:numPr>
          <w:ilvl w:val="0"/>
          <w:numId w:val="31"/>
        </w:numPr>
        <w:ind w:left="720" w:hanging="360"/>
        <w:rPr>
          <w:u w:val="none"/>
        </w:rPr>
      </w:pPr>
      <w:r w:rsidDel="00000000" w:rsidR="00000000" w:rsidRPr="00000000">
        <w:rPr>
          <w:rtl w:val="0"/>
        </w:rPr>
        <w:t xml:space="preserve">Submit questions by the Q&amp;A date; consolidated answers will be shared with all participants for fairness.</w:t>
      </w:r>
    </w:p>
    <w:p w:rsidR="00000000" w:rsidDel="00000000" w:rsidP="00000000" w:rsidRDefault="00000000" w:rsidRPr="00000000" w14:paraId="00000120">
      <w:pPr>
        <w:pStyle w:val="Heading3"/>
        <w:rPr>
          <w:b w:val="1"/>
          <w:color w:val="000000"/>
          <w:sz w:val="26"/>
          <w:szCs w:val="26"/>
        </w:rPr>
      </w:pPr>
      <w:bookmarkStart w:colFirst="0" w:colLast="0" w:name="_6aa74sal0noo"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21">
      <w:pPr>
        <w:numPr>
          <w:ilvl w:val="0"/>
          <w:numId w:val="23"/>
        </w:numPr>
        <w:spacing w:before="200" w:lineRule="auto"/>
        <w:ind w:left="720" w:hanging="360"/>
        <w:rPr>
          <w:u w:val="none"/>
        </w:rPr>
      </w:pPr>
      <w:r w:rsidDel="00000000" w:rsidR="00000000" w:rsidRPr="00000000">
        <w:rPr>
          <w:rtl w:val="0"/>
        </w:rPr>
        <w:t xml:space="preserve">A cross-functional team (privacy, legal, security, IT) will evaluate proposals based on compliance coverage, technical breadth, cost, references, vendor stability.  </w:t>
      </w:r>
    </w:p>
    <w:p w:rsidR="00000000" w:rsidDel="00000000" w:rsidP="00000000" w:rsidRDefault="00000000" w:rsidRPr="00000000" w14:paraId="00000122">
      <w:pPr>
        <w:numPr>
          <w:ilvl w:val="0"/>
          <w:numId w:val="23"/>
        </w:numPr>
        <w:ind w:left="720" w:hanging="360"/>
        <w:rPr>
          <w:u w:val="none"/>
        </w:rPr>
      </w:pPr>
      <w:r w:rsidDel="00000000" w:rsidR="00000000" w:rsidRPr="00000000">
        <w:rPr>
          <w:rtl w:val="0"/>
        </w:rPr>
        <w:t xml:space="preserve">Shortlisted vendors may be requested to provide product demonstrations, PoC pilots, or deeper architectural discussions.  </w:t>
      </w:r>
    </w:p>
    <w:p w:rsidR="00000000" w:rsidDel="00000000" w:rsidP="00000000" w:rsidRDefault="00000000" w:rsidRPr="00000000" w14:paraId="00000123">
      <w:pPr>
        <w:numPr>
          <w:ilvl w:val="0"/>
          <w:numId w:val="23"/>
        </w:numPr>
        <w:ind w:left="720" w:hanging="360"/>
        <w:rPr>
          <w:u w:val="none"/>
        </w:rPr>
      </w:pPr>
      <w:r w:rsidDel="00000000" w:rsidR="00000000" w:rsidRPr="00000000">
        <w:rPr>
          <w:rtl w:val="0"/>
        </w:rPr>
        <w:t xml:space="preserve">Final award is contingent upon successful negotiations and alignment with NHPA compliance objectives.</w:t>
      </w:r>
    </w:p>
    <w:p w:rsidR="00000000" w:rsidDel="00000000" w:rsidP="00000000" w:rsidRDefault="00000000" w:rsidRPr="00000000" w14:paraId="00000124">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pStyle w:val="Heading2"/>
        <w:rPr/>
      </w:pPr>
      <w:bookmarkStart w:colFirst="0" w:colLast="0" w:name="_kbynb8x9onmh" w:id="43"/>
      <w:bookmarkEnd w:id="43"/>
      <w:r w:rsidDel="00000000" w:rsidR="00000000" w:rsidRPr="00000000">
        <w:rPr>
          <w:b w:val="1"/>
          <w:sz w:val="34"/>
          <w:szCs w:val="34"/>
          <w:rtl w:val="0"/>
        </w:rPr>
        <w:t xml:space="preserve">9. Legal and Contractual Considerations</w:t>
      </w:r>
      <w:r w:rsidDel="00000000" w:rsidR="00000000" w:rsidRPr="00000000">
        <w:rPr>
          <w:rtl w:val="0"/>
        </w:rPr>
      </w:r>
    </w:p>
    <w:p w:rsidR="00000000" w:rsidDel="00000000" w:rsidP="00000000" w:rsidRDefault="00000000" w:rsidRPr="00000000" w14:paraId="00000126">
      <w:pPr>
        <w:pStyle w:val="Heading3"/>
        <w:rPr>
          <w:b w:val="1"/>
          <w:color w:val="000000"/>
          <w:sz w:val="26"/>
          <w:szCs w:val="26"/>
        </w:rPr>
      </w:pPr>
      <w:bookmarkStart w:colFirst="0" w:colLast="0" w:name="_rko9qag41pih"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7">
      <w:pPr>
        <w:numPr>
          <w:ilvl w:val="0"/>
          <w:numId w:val="40"/>
        </w:numPr>
        <w:spacing w:before="200" w:lineRule="auto"/>
        <w:ind w:left="720" w:hanging="360"/>
        <w:rPr>
          <w:u w:val="none"/>
        </w:rPr>
      </w:pPr>
      <w:r w:rsidDel="00000000" w:rsidR="00000000" w:rsidRPr="00000000">
        <w:rPr>
          <w:rtl w:val="0"/>
        </w:rPr>
        <w:t xml:space="preserve">All RFP materials are confidential; NDAs may be required to safeguard sensitive information.  </w:t>
      </w:r>
    </w:p>
    <w:p w:rsidR="00000000" w:rsidDel="00000000" w:rsidP="00000000" w:rsidRDefault="00000000" w:rsidRPr="00000000" w14:paraId="00000128">
      <w:pPr>
        <w:numPr>
          <w:ilvl w:val="0"/>
          <w:numId w:val="40"/>
        </w:numPr>
        <w:ind w:left="720" w:hanging="360"/>
        <w:rPr>
          <w:u w:val="none"/>
        </w:rPr>
      </w:pPr>
      <w:r w:rsidDel="00000000" w:rsidR="00000000" w:rsidRPr="00000000">
        <w:rPr>
          <w:rtl w:val="0"/>
        </w:rPr>
        <w:t xml:space="preserve">Vendors must ensure robust data protection obligations during and post-RFP phases.</w:t>
      </w:r>
    </w:p>
    <w:p w:rsidR="00000000" w:rsidDel="00000000" w:rsidP="00000000" w:rsidRDefault="00000000" w:rsidRPr="00000000" w14:paraId="00000129">
      <w:pPr>
        <w:pStyle w:val="Heading3"/>
        <w:rPr>
          <w:b w:val="1"/>
          <w:color w:val="000000"/>
          <w:sz w:val="26"/>
          <w:szCs w:val="26"/>
        </w:rPr>
      </w:pPr>
      <w:bookmarkStart w:colFirst="0" w:colLast="0" w:name="_34gmypvqrz10"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A">
      <w:pPr>
        <w:numPr>
          <w:ilvl w:val="0"/>
          <w:numId w:val="13"/>
        </w:numPr>
        <w:spacing w:before="200" w:lineRule="auto"/>
        <w:ind w:left="720" w:hanging="360"/>
        <w:rPr>
          <w:u w:val="none"/>
        </w:rPr>
      </w:pPr>
      <w:r w:rsidDel="00000000" w:rsidR="00000000" w:rsidRPr="00000000">
        <w:rPr>
          <w:rtl w:val="0"/>
        </w:rPr>
        <w:t xml:space="preserve">Cyber liability insurance is mandatory for the selected vendor.  </w:t>
      </w:r>
    </w:p>
    <w:p w:rsidR="00000000" w:rsidDel="00000000" w:rsidP="00000000" w:rsidRDefault="00000000" w:rsidRPr="00000000" w14:paraId="0000012B">
      <w:pPr>
        <w:numPr>
          <w:ilvl w:val="0"/>
          <w:numId w:val="13"/>
        </w:numPr>
        <w:ind w:left="720" w:hanging="360"/>
        <w:rPr>
          <w:u w:val="none"/>
        </w:rPr>
      </w:pPr>
      <w:r w:rsidDel="00000000" w:rsidR="00000000" w:rsidRPr="00000000">
        <w:rPr>
          <w:rtl w:val="0"/>
        </w:rPr>
        <w:t xml:space="preserve">Indemnification provisions protecting our organization from claims or damages arising from vendor negligence or product failures.</w:t>
      </w:r>
    </w:p>
    <w:p w:rsidR="00000000" w:rsidDel="00000000" w:rsidP="00000000" w:rsidRDefault="00000000" w:rsidRPr="00000000" w14:paraId="0000012C">
      <w:pPr>
        <w:pStyle w:val="Heading3"/>
        <w:rPr>
          <w:b w:val="1"/>
          <w:color w:val="000000"/>
          <w:sz w:val="26"/>
          <w:szCs w:val="26"/>
        </w:rPr>
      </w:pPr>
      <w:bookmarkStart w:colFirst="0" w:colLast="0" w:name="_7ugmjzam8wli"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D">
      <w:pPr>
        <w:numPr>
          <w:ilvl w:val="0"/>
          <w:numId w:val="27"/>
        </w:numPr>
        <w:spacing w:before="200" w:lineRule="auto"/>
        <w:ind w:left="720" w:hanging="360"/>
        <w:rPr>
          <w:u w:val="none"/>
        </w:rPr>
      </w:pPr>
      <w:r w:rsidDel="00000000" w:rsidR="00000000" w:rsidRPr="00000000">
        <w:rPr>
          <w:rtl w:val="0"/>
        </w:rPr>
        <w:t xml:space="preserve">Typically 1–3 year terms, with renewal or extension options.  </w:t>
      </w:r>
    </w:p>
    <w:p w:rsidR="00000000" w:rsidDel="00000000" w:rsidP="00000000" w:rsidRDefault="00000000" w:rsidRPr="00000000" w14:paraId="0000012E">
      <w:pPr>
        <w:numPr>
          <w:ilvl w:val="0"/>
          <w:numId w:val="27"/>
        </w:numPr>
        <w:ind w:left="720" w:hanging="360"/>
        <w:rPr>
          <w:u w:val="none"/>
        </w:rPr>
      </w:pPr>
      <w:r w:rsidDel="00000000" w:rsidR="00000000" w:rsidRPr="00000000">
        <w:rPr>
          <w:rtl w:val="0"/>
        </w:rPr>
        <w:t xml:space="preserve">Early termination if the vendor fails SLA requirements or cannot fulfill key NHPA compliance aspects.</w:t>
      </w:r>
    </w:p>
    <w:p w:rsidR="00000000" w:rsidDel="00000000" w:rsidP="00000000" w:rsidRDefault="00000000" w:rsidRPr="00000000" w14:paraId="0000012F">
      <w:pPr>
        <w:pStyle w:val="Heading3"/>
        <w:rPr>
          <w:b w:val="1"/>
          <w:color w:val="000000"/>
          <w:sz w:val="26"/>
          <w:szCs w:val="26"/>
        </w:rPr>
      </w:pPr>
      <w:bookmarkStart w:colFirst="0" w:colLast="0" w:name="_1qj8v13yv362"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30">
      <w:pPr>
        <w:numPr>
          <w:ilvl w:val="0"/>
          <w:numId w:val="16"/>
        </w:numPr>
        <w:spacing w:before="200" w:lineRule="auto"/>
        <w:ind w:left="720" w:hanging="360"/>
        <w:rPr>
          <w:u w:val="none"/>
        </w:rPr>
      </w:pPr>
      <w:r w:rsidDel="00000000" w:rsidR="00000000" w:rsidRPr="00000000">
        <w:rPr>
          <w:rtl w:val="0"/>
        </w:rPr>
        <w:t xml:space="preserve">Pre-existing Vendor IP remains with the vendor.  </w:t>
      </w:r>
    </w:p>
    <w:p w:rsidR="00000000" w:rsidDel="00000000" w:rsidP="00000000" w:rsidRDefault="00000000" w:rsidRPr="00000000" w14:paraId="00000131">
      <w:pPr>
        <w:numPr>
          <w:ilvl w:val="0"/>
          <w:numId w:val="16"/>
        </w:numPr>
        <w:ind w:left="720" w:hanging="360"/>
        <w:rPr>
          <w:u w:val="none"/>
        </w:rPr>
      </w:pPr>
      <w:r w:rsidDel="00000000" w:rsidR="00000000" w:rsidRPr="00000000">
        <w:rPr>
          <w:rtl w:val="0"/>
        </w:rPr>
        <w:t xml:space="preserve">Custom or co-developed code for unique NHPA workflows may be licensed separately or subject to co-ownership terms.</w:t>
      </w:r>
    </w:p>
    <w:p w:rsidR="00000000" w:rsidDel="00000000" w:rsidP="00000000" w:rsidRDefault="00000000" w:rsidRPr="00000000" w14:paraId="0000013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pStyle w:val="Heading2"/>
        <w:rPr/>
      </w:pPr>
      <w:bookmarkStart w:colFirst="0" w:colLast="0" w:name="_yez3hc860jj2" w:id="48"/>
      <w:bookmarkEnd w:id="48"/>
      <w:r w:rsidDel="00000000" w:rsidR="00000000" w:rsidRPr="00000000">
        <w:rPr>
          <w:b w:val="1"/>
          <w:sz w:val="34"/>
          <w:szCs w:val="34"/>
          <w:rtl w:val="0"/>
        </w:rPr>
        <w:t xml:space="preserve">10. Appendices (Optional)</w:t>
      </w:r>
      <w:r w:rsidDel="00000000" w:rsidR="00000000" w:rsidRPr="00000000">
        <w:rPr>
          <w:rtl w:val="0"/>
        </w:rPr>
      </w:r>
    </w:p>
    <w:p w:rsidR="00000000" w:rsidDel="00000000" w:rsidP="00000000" w:rsidRDefault="00000000" w:rsidRPr="00000000" w14:paraId="00000134">
      <w:pPr>
        <w:numPr>
          <w:ilvl w:val="0"/>
          <w:numId w:val="33"/>
        </w:numPr>
        <w:spacing w:before="200" w:lineRule="auto"/>
        <w:ind w:left="720" w:hanging="360"/>
        <w:rPr>
          <w:u w:val="none"/>
        </w:rPr>
      </w:pPr>
      <w:r w:rsidDel="00000000" w:rsidR="00000000" w:rsidRPr="00000000">
        <w:rPr>
          <w:b w:val="1"/>
          <w:rtl w:val="0"/>
        </w:rPr>
        <w:t xml:space="preserve">Detailed NHPA Requirements Mapping:</w:t>
      </w:r>
      <w:r w:rsidDel="00000000" w:rsidR="00000000" w:rsidRPr="00000000">
        <w:rPr>
          <w:rtl w:val="0"/>
        </w:rPr>
        <w:t xml:space="preserve"> Demonstrate how proposed solution features meet specific obligations under the Act.  </w:t>
      </w:r>
    </w:p>
    <w:p w:rsidR="00000000" w:rsidDel="00000000" w:rsidP="00000000" w:rsidRDefault="00000000" w:rsidRPr="00000000" w14:paraId="00000135">
      <w:pPr>
        <w:numPr>
          <w:ilvl w:val="0"/>
          <w:numId w:val="33"/>
        </w:numPr>
        <w:ind w:left="720" w:hanging="360"/>
        <w:rPr>
          <w:u w:val="none"/>
        </w:rPr>
      </w:pPr>
      <w:r w:rsidDel="00000000" w:rsidR="00000000" w:rsidRPr="00000000">
        <w:rPr>
          <w:b w:val="1"/>
          <w:rtl w:val="0"/>
        </w:rPr>
        <w:t xml:space="preserve">Data Flow Diagrams:</w:t>
      </w:r>
      <w:r w:rsidDel="00000000" w:rsidR="00000000" w:rsidRPr="00000000">
        <w:rPr>
          <w:rtl w:val="0"/>
        </w:rPr>
        <w:t xml:space="preserve"> Summaries of core systems, third-party integrations, or specialized data usage patterns.  </w:t>
      </w:r>
    </w:p>
    <w:p w:rsidR="00000000" w:rsidDel="00000000" w:rsidP="00000000" w:rsidRDefault="00000000" w:rsidRPr="00000000" w14:paraId="00000136">
      <w:pPr>
        <w:numPr>
          <w:ilvl w:val="0"/>
          <w:numId w:val="33"/>
        </w:numPr>
        <w:ind w:left="720" w:hanging="360"/>
        <w:rPr>
          <w:u w:val="none"/>
        </w:rPr>
      </w:pPr>
      <w:r w:rsidDel="00000000" w:rsidR="00000000" w:rsidRPr="00000000">
        <w:rPr>
          <w:b w:val="1"/>
          <w:rtl w:val="0"/>
        </w:rPr>
        <w:t xml:space="preserve">Sample Contract or MSA:</w:t>
      </w:r>
      <w:r w:rsidDel="00000000" w:rsidR="00000000" w:rsidRPr="00000000">
        <w:rPr>
          <w:rtl w:val="0"/>
        </w:rPr>
        <w:t xml:space="preserve"> If the organization employs standard contractual templates for vendor engagements.  </w:t>
      </w:r>
    </w:p>
    <w:p w:rsidR="00000000" w:rsidDel="00000000" w:rsidP="00000000" w:rsidRDefault="00000000" w:rsidRPr="00000000" w14:paraId="00000137">
      <w:pPr>
        <w:numPr>
          <w:ilvl w:val="0"/>
          <w:numId w:val="33"/>
        </w:numPr>
        <w:ind w:left="720" w:hanging="360"/>
        <w:rPr>
          <w:u w:val="none"/>
        </w:rPr>
      </w:pPr>
      <w:r w:rsidDel="00000000" w:rsidR="00000000" w:rsidRPr="00000000">
        <w:rPr>
          <w:b w:val="1"/>
          <w:rtl w:val="0"/>
        </w:rPr>
        <w:t xml:space="preserve">Policy Overviews:</w:t>
      </w:r>
      <w:r w:rsidDel="00000000" w:rsidR="00000000" w:rsidRPr="00000000">
        <w:rPr>
          <w:rtl w:val="0"/>
        </w:rPr>
        <w:t xml:space="preserve"> High-level references to internal data protection or privacy policies relevant to NHPA compliance.</w:t>
      </w:r>
    </w:p>
    <w:p w:rsidR="00000000" w:rsidDel="00000000" w:rsidP="00000000" w:rsidRDefault="00000000" w:rsidRPr="00000000" w14:paraId="0000013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9">
      <w:pPr>
        <w:pStyle w:val="Heading2"/>
        <w:rPr/>
      </w:pPr>
      <w:bookmarkStart w:colFirst="0" w:colLast="0" w:name="_gm3p00qc0a9t" w:id="49"/>
      <w:bookmarkEnd w:id="49"/>
      <w:r w:rsidDel="00000000" w:rsidR="00000000" w:rsidRPr="00000000">
        <w:rPr>
          <w:b w:val="1"/>
          <w:sz w:val="34"/>
          <w:szCs w:val="34"/>
          <w:rtl w:val="0"/>
        </w:rPr>
        <w:t xml:space="preserve">Closing Statement</w:t>
      </w:r>
      <w:r w:rsidDel="00000000" w:rsidR="00000000" w:rsidRPr="00000000">
        <w:rPr>
          <w:rtl w:val="0"/>
        </w:rPr>
      </w:r>
    </w:p>
    <w:p w:rsidR="00000000" w:rsidDel="00000000" w:rsidP="00000000" w:rsidRDefault="00000000" w:rsidRPr="00000000" w14:paraId="0000013A">
      <w:pPr>
        <w:spacing w:before="200" w:lineRule="auto"/>
        <w:rPr/>
      </w:pPr>
      <w:r w:rsidDel="00000000" w:rsidR="00000000" w:rsidRPr="00000000">
        <w:rPr>
          <w:rtl w:val="0"/>
        </w:rPr>
        <w:t xml:space="preserve">This long-form RFP template outlines the capabilities and deliverables essential for meeting New Hampshire Privacy Act (NHPA) standards. By seeking a privacy and security solution that enables agentless real-time data discovery, consumer rights automation, continuous threat monitoring, and incident response, organizations can more effectively protect personal data, respond to consumer demands, and maintain compliance with NHPA.</w:t>
      </w:r>
    </w:p>
    <w:p w:rsidR="00000000" w:rsidDel="00000000" w:rsidP="00000000" w:rsidRDefault="00000000" w:rsidRPr="00000000" w14:paraId="0000013B">
      <w:pPr>
        <w:spacing w:before="200" w:lineRule="auto"/>
        <w:rPr/>
      </w:pPr>
      <w:r w:rsidDel="00000000" w:rsidR="00000000" w:rsidRPr="00000000">
        <w:rPr>
          <w:rtl w:val="0"/>
        </w:rPr>
        <w:t xml:space="preserve">Vendors should demonstrate:</w:t>
      </w:r>
    </w:p>
    <w:p w:rsidR="00000000" w:rsidDel="00000000" w:rsidP="00000000" w:rsidRDefault="00000000" w:rsidRPr="00000000" w14:paraId="0000013C">
      <w:pPr>
        <w:numPr>
          <w:ilvl w:val="0"/>
          <w:numId w:val="10"/>
        </w:numPr>
        <w:spacing w:before="200" w:lineRule="auto"/>
        <w:ind w:left="720" w:hanging="360"/>
        <w:rPr>
          <w:u w:val="none"/>
        </w:rPr>
      </w:pPr>
      <w:r w:rsidDel="00000000" w:rsidR="00000000" w:rsidRPr="00000000">
        <w:rPr>
          <w:b w:val="1"/>
          <w:rtl w:val="0"/>
        </w:rPr>
        <w:t xml:space="preserve">Deep Data Insight: </w:t>
      </w:r>
      <w:r w:rsidDel="00000000" w:rsidR="00000000" w:rsidRPr="00000000">
        <w:rPr>
          <w:rtl w:val="0"/>
        </w:rPr>
        <w:t xml:space="preserve">Automated scanning/classification of personal data in complex, distributed systems.  </w:t>
      </w:r>
    </w:p>
    <w:p w:rsidR="00000000" w:rsidDel="00000000" w:rsidP="00000000" w:rsidRDefault="00000000" w:rsidRPr="00000000" w14:paraId="0000013D">
      <w:pPr>
        <w:numPr>
          <w:ilvl w:val="0"/>
          <w:numId w:val="10"/>
        </w:numPr>
        <w:ind w:left="720" w:hanging="360"/>
        <w:rPr>
          <w:u w:val="none"/>
        </w:rPr>
      </w:pPr>
      <w:r w:rsidDel="00000000" w:rsidR="00000000" w:rsidRPr="00000000">
        <w:rPr>
          <w:b w:val="1"/>
          <w:rtl w:val="0"/>
        </w:rPr>
        <w:t xml:space="preserve">Consumer Rights Efficiency: </w:t>
      </w:r>
      <w:r w:rsidDel="00000000" w:rsidR="00000000" w:rsidRPr="00000000">
        <w:rPr>
          <w:rtl w:val="0"/>
        </w:rPr>
        <w:t xml:space="preserve">End-to-end management of data subject requests, identity verification, and data retrieval or deletion.  </w:t>
      </w:r>
    </w:p>
    <w:p w:rsidR="00000000" w:rsidDel="00000000" w:rsidP="00000000" w:rsidRDefault="00000000" w:rsidRPr="00000000" w14:paraId="0000013E">
      <w:pPr>
        <w:numPr>
          <w:ilvl w:val="0"/>
          <w:numId w:val="10"/>
        </w:numPr>
        <w:ind w:left="720" w:hanging="360"/>
        <w:rPr>
          <w:u w:val="none"/>
        </w:rPr>
      </w:pPr>
      <w:r w:rsidDel="00000000" w:rsidR="00000000" w:rsidRPr="00000000">
        <w:rPr>
          <w:b w:val="1"/>
          <w:rtl w:val="0"/>
        </w:rPr>
        <w:t xml:space="preserve">Robust Security Posture:</w:t>
      </w:r>
      <w:r w:rsidDel="00000000" w:rsidR="00000000" w:rsidRPr="00000000">
        <w:rPr>
          <w:rtl w:val="0"/>
        </w:rPr>
        <w:t xml:space="preserve"> Timely detection of unauthorized data usage or intrusions, guided by advanced threat monitoring and quick breach reporting workflows.  </w:t>
      </w:r>
    </w:p>
    <w:p w:rsidR="00000000" w:rsidDel="00000000" w:rsidP="00000000" w:rsidRDefault="00000000" w:rsidRPr="00000000" w14:paraId="0000013F">
      <w:pPr>
        <w:numPr>
          <w:ilvl w:val="0"/>
          <w:numId w:val="10"/>
        </w:numPr>
        <w:ind w:left="720" w:hanging="360"/>
        <w:rPr>
          <w:u w:val="none"/>
        </w:rPr>
      </w:pPr>
      <w:r w:rsidDel="00000000" w:rsidR="00000000" w:rsidRPr="00000000">
        <w:rPr>
          <w:b w:val="1"/>
          <w:rtl w:val="0"/>
        </w:rPr>
        <w:t xml:space="preserve">Scalability and Innovation: </w:t>
      </w:r>
      <w:r w:rsidDel="00000000" w:rsidR="00000000" w:rsidRPr="00000000">
        <w:rPr>
          <w:rtl w:val="0"/>
        </w:rPr>
        <w:t xml:space="preserve">Adaptable architecture, advanced analytics, or additional compliance expansions for evolving privacy requirements.</w:t>
      </w:r>
    </w:p>
    <w:p w:rsidR="00000000" w:rsidDel="00000000" w:rsidP="00000000" w:rsidRDefault="00000000" w:rsidRPr="00000000" w14:paraId="00000140">
      <w:pPr>
        <w:spacing w:before="200" w:lineRule="auto"/>
        <w:rPr/>
      </w:pPr>
      <w:r w:rsidDel="00000000" w:rsidR="00000000" w:rsidRPr="00000000">
        <w:rPr>
          <w:rtl w:val="0"/>
        </w:rPr>
        <w:t xml:space="preserve">Ultimately, our organization seeks a long-term partner ensuring that NDPA obligations are consistently met, minimizing compliance risks, and preserving consumer trust in data handling practices.</w:t>
      </w:r>
    </w:p>
    <w:p w:rsidR="00000000" w:rsidDel="00000000" w:rsidP="00000000" w:rsidRDefault="00000000" w:rsidRPr="00000000" w14:paraId="0000014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spacing w:before="200" w:lineRule="auto"/>
        <w:ind w:left="720" w:firstLine="0"/>
        <w:rPr/>
      </w:pPr>
      <w:r w:rsidDel="00000000" w:rsidR="00000000" w:rsidRPr="00000000">
        <w:rPr>
          <w:b w:val="1"/>
          <w:rtl w:val="0"/>
        </w:rPr>
        <w:t xml:space="preserve">Disclaimer: </w:t>
      </w:r>
      <w:r w:rsidDel="00000000" w:rsidR="00000000" w:rsidRPr="00000000">
        <w:rPr>
          <w:rtl w:val="0"/>
        </w:rPr>
        <w:t xml:space="preserve">This template serves as general guidance. Each organization should customize these sections to their specific data environment, risk tolerance, and legal obligations under the New Hampshire Privacy Act. Always consult legal and privacy advisors before finalizing any RFP or contract for NHPA compliance.</w:t>
      </w:r>
    </w:p>
    <w:p w:rsidR="00000000" w:rsidDel="00000000" w:rsidP="00000000" w:rsidRDefault="00000000" w:rsidRPr="00000000" w14:paraId="000001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