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Below is a long-form RFP (Request for Proposal) template tailored to the </w:t>
      </w:r>
      <w:r w:rsidDel="00000000" w:rsidR="00000000" w:rsidRPr="00000000">
        <w:rPr>
          <w:b w:val="1"/>
          <w:rtl w:val="0"/>
        </w:rPr>
        <w:t xml:space="preserve">requirements and best practices associated with the Minnesota Consumer Data Privacy Act (MCDPA)</w:t>
      </w:r>
      <w:r w:rsidDel="00000000" w:rsidR="00000000" w:rsidRPr="00000000">
        <w:rPr>
          <w:rtl w:val="0"/>
        </w:rPr>
        <w:t xml:space="preserve">. Adapt each section to your unique environment, data processes, and compliance goals.</w:t>
      </w:r>
    </w:p>
    <w:p w:rsidR="00000000" w:rsidDel="00000000" w:rsidP="00000000" w:rsidRDefault="00000000" w:rsidRPr="00000000" w14:paraId="00000002">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pStyle w:val="Heading2"/>
        <w:rPr>
          <w:b w:val="1"/>
          <w:sz w:val="34"/>
          <w:szCs w:val="34"/>
        </w:rPr>
      </w:pPr>
      <w:bookmarkStart w:colFirst="0" w:colLast="0" w:name="_p8ot2lnax9zd" w:id="0"/>
      <w:bookmarkEnd w:id="0"/>
      <w:r w:rsidDel="00000000" w:rsidR="00000000" w:rsidRPr="00000000">
        <w:rPr>
          <w:b w:val="1"/>
          <w:sz w:val="34"/>
          <w:szCs w:val="34"/>
          <w:rtl w:val="0"/>
        </w:rPr>
        <w:t xml:space="preserve">Table of Contents</w:t>
      </w:r>
    </w:p>
    <w:p w:rsidR="00000000" w:rsidDel="00000000" w:rsidP="00000000" w:rsidRDefault="00000000" w:rsidRPr="00000000" w14:paraId="00000004">
      <w:pPr>
        <w:numPr>
          <w:ilvl w:val="0"/>
          <w:numId w:val="23"/>
        </w:numPr>
        <w:ind w:left="720" w:hanging="360"/>
        <w:rPr>
          <w:b w:val="1"/>
        </w:rPr>
      </w:pPr>
      <w:r w:rsidDel="00000000" w:rsidR="00000000" w:rsidRPr="00000000">
        <w:rPr>
          <w:b w:val="1"/>
          <w:rtl w:val="0"/>
        </w:rPr>
        <w:t xml:space="preserve">Introduction and Overview  </w:t>
      </w:r>
    </w:p>
    <w:p w:rsidR="00000000" w:rsidDel="00000000" w:rsidP="00000000" w:rsidRDefault="00000000" w:rsidRPr="00000000" w14:paraId="00000005">
      <w:pPr>
        <w:ind w:left="720" w:firstLine="0"/>
        <w:rPr/>
      </w:pPr>
      <w:r w:rsidDel="00000000" w:rsidR="00000000" w:rsidRPr="00000000">
        <w:rPr>
          <w:rtl w:val="0"/>
        </w:rPr>
        <w:t xml:space="preserve">Purpose of the RFP  </w:t>
      </w:r>
    </w:p>
    <w:p w:rsidR="00000000" w:rsidDel="00000000" w:rsidP="00000000" w:rsidRDefault="00000000" w:rsidRPr="00000000" w14:paraId="00000006">
      <w:pPr>
        <w:ind w:left="720" w:firstLine="0"/>
        <w:rPr/>
      </w:pPr>
      <w:r w:rsidDel="00000000" w:rsidR="00000000" w:rsidRPr="00000000">
        <w:rPr>
          <w:rtl w:val="0"/>
        </w:rPr>
        <w:t xml:space="preserve">Background on the Minnesota Consumer Data Privacy Act (MCDPA)  </w:t>
      </w:r>
    </w:p>
    <w:p w:rsidR="00000000" w:rsidDel="00000000" w:rsidP="00000000" w:rsidRDefault="00000000" w:rsidRPr="00000000" w14:paraId="00000007">
      <w:pPr>
        <w:ind w:left="720" w:firstLine="0"/>
        <w:rPr/>
      </w:pPr>
      <w:r w:rsidDel="00000000" w:rsidR="00000000" w:rsidRPr="00000000">
        <w:rPr>
          <w:rtl w:val="0"/>
        </w:rPr>
        <w:t xml:space="preserve">Organizational Context and Current Challenges  </w:t>
      </w:r>
    </w:p>
    <w:p w:rsidR="00000000" w:rsidDel="00000000" w:rsidP="00000000" w:rsidRDefault="00000000" w:rsidRPr="00000000" w14:paraId="00000008">
      <w:pPr>
        <w:ind w:left="720" w:firstLine="0"/>
        <w:rPr/>
      </w:pPr>
      <w:r w:rsidDel="00000000" w:rsidR="00000000" w:rsidRPr="00000000">
        <w:rPr>
          <w:rtl w:val="0"/>
        </w:rPr>
        <w:t xml:space="preserve">Objectives and Success Criteria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numPr>
          <w:ilvl w:val="0"/>
          <w:numId w:val="23"/>
        </w:numPr>
        <w:ind w:left="720" w:hanging="360"/>
        <w:rPr>
          <w:b w:val="1"/>
        </w:rPr>
      </w:pPr>
      <w:r w:rsidDel="00000000" w:rsidR="00000000" w:rsidRPr="00000000">
        <w:rPr>
          <w:b w:val="1"/>
          <w:rtl w:val="0"/>
        </w:rPr>
        <w:t xml:space="preserve">Scope of RFP  </w:t>
      </w:r>
    </w:p>
    <w:p w:rsidR="00000000" w:rsidDel="00000000" w:rsidP="00000000" w:rsidRDefault="00000000" w:rsidRPr="00000000" w14:paraId="0000000B">
      <w:pPr>
        <w:ind w:left="720" w:firstLine="0"/>
        <w:rPr/>
      </w:pPr>
      <w:r w:rsidDel="00000000" w:rsidR="00000000" w:rsidRPr="00000000">
        <w:rPr>
          <w:rtl w:val="0"/>
        </w:rPr>
        <w:t xml:space="preserve">In-Scope Systems and Data Types  </w:t>
      </w:r>
    </w:p>
    <w:p w:rsidR="00000000" w:rsidDel="00000000" w:rsidP="00000000" w:rsidRDefault="00000000" w:rsidRPr="00000000" w14:paraId="0000000C">
      <w:pPr>
        <w:ind w:left="720" w:firstLine="0"/>
        <w:rPr/>
      </w:pPr>
      <w:r w:rsidDel="00000000" w:rsidR="00000000" w:rsidRPr="00000000">
        <w:rPr>
          <w:rtl w:val="0"/>
        </w:rPr>
        <w:t xml:space="preserve">MCDPA Compliance Obligations  </w:t>
      </w:r>
    </w:p>
    <w:p w:rsidR="00000000" w:rsidDel="00000000" w:rsidP="00000000" w:rsidRDefault="00000000" w:rsidRPr="00000000" w14:paraId="0000000D">
      <w:pPr>
        <w:ind w:left="720" w:firstLine="0"/>
        <w:rPr/>
      </w:pPr>
      <w:r w:rsidDel="00000000" w:rsidR="00000000" w:rsidRPr="00000000">
        <w:rPr>
          <w:rtl w:val="0"/>
        </w:rPr>
        <w:t xml:space="preserve">Desired Outcomes and Deliverables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numPr>
          <w:ilvl w:val="0"/>
          <w:numId w:val="23"/>
        </w:numPr>
        <w:ind w:left="720" w:hanging="360"/>
        <w:rPr/>
      </w:pPr>
      <w:r w:rsidDel="00000000" w:rsidR="00000000" w:rsidRPr="00000000">
        <w:rPr>
          <w:b w:val="1"/>
          <w:rtl w:val="0"/>
        </w:rPr>
        <w:t xml:space="preserve">Technical and Functional Requirements </w:t>
      </w:r>
      <w:r w:rsidDel="00000000" w:rsidR="00000000" w:rsidRPr="00000000">
        <w:rPr>
          <w:rtl w:val="0"/>
        </w:rPr>
        <w:t xml:space="preserve"> </w:t>
      </w:r>
    </w:p>
    <w:p w:rsidR="00000000" w:rsidDel="00000000" w:rsidP="00000000" w:rsidRDefault="00000000" w:rsidRPr="00000000" w14:paraId="00000010">
      <w:pPr>
        <w:ind w:left="720" w:firstLine="0"/>
        <w:rPr/>
      </w:pPr>
      <w:r w:rsidDel="00000000" w:rsidR="00000000" w:rsidRPr="00000000">
        <w:rPr>
          <w:rtl w:val="0"/>
        </w:rPr>
        <w:t xml:space="preserve">Agentless Data Discovery and Continuous Monitoring  </w:t>
      </w:r>
    </w:p>
    <w:p w:rsidR="00000000" w:rsidDel="00000000" w:rsidP="00000000" w:rsidRDefault="00000000" w:rsidRPr="00000000" w14:paraId="00000011">
      <w:pPr>
        <w:ind w:left="720" w:firstLine="0"/>
        <w:rPr/>
      </w:pPr>
      <w:r w:rsidDel="00000000" w:rsidR="00000000" w:rsidRPr="00000000">
        <w:rPr>
          <w:rtl w:val="0"/>
        </w:rPr>
        <w:t xml:space="preserve">Privacy Risk Assessment and Data Classification  </w:t>
      </w:r>
    </w:p>
    <w:p w:rsidR="00000000" w:rsidDel="00000000" w:rsidP="00000000" w:rsidRDefault="00000000" w:rsidRPr="00000000" w14:paraId="00000012">
      <w:pPr>
        <w:ind w:left="720" w:firstLine="0"/>
        <w:rPr/>
      </w:pPr>
      <w:r w:rsidDel="00000000" w:rsidR="00000000" w:rsidRPr="00000000">
        <w:rPr>
          <w:rtl w:val="0"/>
        </w:rPr>
        <w:t xml:space="preserve">Consumer Rights and Consent Management  </w:t>
      </w:r>
    </w:p>
    <w:p w:rsidR="00000000" w:rsidDel="00000000" w:rsidP="00000000" w:rsidRDefault="00000000" w:rsidRPr="00000000" w14:paraId="00000013">
      <w:pPr>
        <w:ind w:left="720" w:firstLine="0"/>
        <w:rPr/>
      </w:pPr>
      <w:r w:rsidDel="00000000" w:rsidR="00000000" w:rsidRPr="00000000">
        <w:rPr>
          <w:rtl w:val="0"/>
        </w:rPr>
        <w:t xml:space="preserve">Incident Detection, Notification, and Response  </w:t>
      </w:r>
    </w:p>
    <w:p w:rsidR="00000000" w:rsidDel="00000000" w:rsidP="00000000" w:rsidRDefault="00000000" w:rsidRPr="00000000" w14:paraId="00000014">
      <w:pPr>
        <w:ind w:left="720" w:firstLine="0"/>
        <w:rPr/>
      </w:pPr>
      <w:r w:rsidDel="00000000" w:rsidR="00000000" w:rsidRPr="00000000">
        <w:rPr>
          <w:rtl w:val="0"/>
        </w:rPr>
        <w:t xml:space="preserve">Governance, Reporting, and Audit Support  </w:t>
      </w:r>
    </w:p>
    <w:p w:rsidR="00000000" w:rsidDel="00000000" w:rsidP="00000000" w:rsidRDefault="00000000" w:rsidRPr="00000000" w14:paraId="00000015">
      <w:pPr>
        <w:ind w:left="720" w:firstLine="0"/>
        <w:rPr/>
      </w:pPr>
      <w:r w:rsidDel="00000000" w:rsidR="00000000" w:rsidRPr="00000000">
        <w:rPr>
          <w:rtl w:val="0"/>
        </w:rPr>
        <w:t xml:space="preserve">Integration with Existing Security and IT Ecosystems  </w:t>
      </w:r>
    </w:p>
    <w:p w:rsidR="00000000" w:rsidDel="00000000" w:rsidP="00000000" w:rsidRDefault="00000000" w:rsidRPr="00000000" w14:paraId="00000016">
      <w:pPr>
        <w:ind w:left="720" w:firstLine="0"/>
        <w:rPr/>
      </w:pPr>
      <w:r w:rsidDel="00000000" w:rsidR="00000000" w:rsidRPr="00000000">
        <w:rPr>
          <w:rtl w:val="0"/>
        </w:rPr>
        <w:t xml:space="preserve">Scalability and Future-Readiness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numPr>
          <w:ilvl w:val="0"/>
          <w:numId w:val="23"/>
        </w:numPr>
        <w:ind w:left="720" w:hanging="360"/>
        <w:rPr>
          <w:b w:val="1"/>
        </w:rPr>
      </w:pPr>
      <w:r w:rsidDel="00000000" w:rsidR="00000000" w:rsidRPr="00000000">
        <w:rPr>
          <w:b w:val="1"/>
          <w:rtl w:val="0"/>
        </w:rPr>
        <w:t xml:space="preserve">Implementation and Project Delivery  </w:t>
      </w:r>
    </w:p>
    <w:p w:rsidR="00000000" w:rsidDel="00000000" w:rsidP="00000000" w:rsidRDefault="00000000" w:rsidRPr="00000000" w14:paraId="00000019">
      <w:pPr>
        <w:ind w:left="720" w:firstLine="0"/>
        <w:rPr/>
      </w:pPr>
      <w:r w:rsidDel="00000000" w:rsidR="00000000" w:rsidRPr="00000000">
        <w:rPr>
          <w:rtl w:val="0"/>
        </w:rPr>
        <w:t xml:space="preserve">Deployment Options (On-Prem, Cloud, Hybrid)  </w:t>
      </w:r>
    </w:p>
    <w:p w:rsidR="00000000" w:rsidDel="00000000" w:rsidP="00000000" w:rsidRDefault="00000000" w:rsidRPr="00000000" w14:paraId="0000001A">
      <w:pPr>
        <w:ind w:left="720" w:firstLine="0"/>
        <w:rPr/>
      </w:pPr>
      <w:r w:rsidDel="00000000" w:rsidR="00000000" w:rsidRPr="00000000">
        <w:rPr>
          <w:rtl w:val="0"/>
        </w:rPr>
        <w:t xml:space="preserve">Phased Rollout and Timelines  </w:t>
      </w:r>
    </w:p>
    <w:p w:rsidR="00000000" w:rsidDel="00000000" w:rsidP="00000000" w:rsidRDefault="00000000" w:rsidRPr="00000000" w14:paraId="0000001B">
      <w:pPr>
        <w:ind w:left="720" w:firstLine="0"/>
        <w:rPr/>
      </w:pPr>
      <w:r w:rsidDel="00000000" w:rsidR="00000000" w:rsidRPr="00000000">
        <w:rPr>
          <w:rtl w:val="0"/>
        </w:rPr>
        <w:t xml:space="preserve">Training, Knowledge Transfer, and Change Management  </w:t>
      </w:r>
    </w:p>
    <w:p w:rsidR="00000000" w:rsidDel="00000000" w:rsidP="00000000" w:rsidRDefault="00000000" w:rsidRPr="00000000" w14:paraId="0000001C">
      <w:pPr>
        <w:ind w:left="720" w:firstLine="0"/>
        <w:rPr/>
      </w:pPr>
      <w:r w:rsidDel="00000000" w:rsidR="00000000" w:rsidRPr="00000000">
        <w:rPr>
          <w:rtl w:val="0"/>
        </w:rPr>
        <w:t xml:space="preserve">Risk Management and Contingency Planning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numPr>
          <w:ilvl w:val="0"/>
          <w:numId w:val="23"/>
        </w:numPr>
        <w:ind w:left="720" w:hanging="360"/>
        <w:rPr>
          <w:b w:val="1"/>
        </w:rPr>
      </w:pPr>
      <w:r w:rsidDel="00000000" w:rsidR="00000000" w:rsidRPr="00000000">
        <w:rPr>
          <w:b w:val="1"/>
          <w:rtl w:val="0"/>
        </w:rPr>
        <w:t xml:space="preserve">Vendor Qualifications and Experience  </w:t>
      </w:r>
    </w:p>
    <w:p w:rsidR="00000000" w:rsidDel="00000000" w:rsidP="00000000" w:rsidRDefault="00000000" w:rsidRPr="00000000" w14:paraId="0000001F">
      <w:pPr>
        <w:ind w:left="720" w:firstLine="0"/>
        <w:rPr/>
      </w:pPr>
      <w:r w:rsidDel="00000000" w:rsidR="00000000" w:rsidRPr="00000000">
        <w:rPr>
          <w:rtl w:val="0"/>
        </w:rPr>
        <w:t xml:space="preserve">Company Overview and Financial Stability  </w:t>
      </w:r>
    </w:p>
    <w:p w:rsidR="00000000" w:rsidDel="00000000" w:rsidP="00000000" w:rsidRDefault="00000000" w:rsidRPr="00000000" w14:paraId="00000020">
      <w:pPr>
        <w:ind w:left="720" w:firstLine="0"/>
        <w:rPr/>
      </w:pPr>
      <w:r w:rsidDel="00000000" w:rsidR="00000000" w:rsidRPr="00000000">
        <w:rPr>
          <w:rtl w:val="0"/>
        </w:rPr>
        <w:t xml:space="preserve">MCDPA/Consumer Privacy Expertise and Track Record  </w:t>
      </w:r>
    </w:p>
    <w:p w:rsidR="00000000" w:rsidDel="00000000" w:rsidP="00000000" w:rsidRDefault="00000000" w:rsidRPr="00000000" w14:paraId="00000021">
      <w:pPr>
        <w:ind w:left="720" w:firstLine="0"/>
        <w:rPr/>
      </w:pPr>
      <w:r w:rsidDel="00000000" w:rsidR="00000000" w:rsidRPr="00000000">
        <w:rPr>
          <w:rtl w:val="0"/>
        </w:rPr>
        <w:t xml:space="preserve">Industry Experience and Case Studies  </w:t>
      </w:r>
    </w:p>
    <w:p w:rsidR="00000000" w:rsidDel="00000000" w:rsidP="00000000" w:rsidRDefault="00000000" w:rsidRPr="00000000" w14:paraId="00000022">
      <w:pPr>
        <w:ind w:left="720" w:firstLine="0"/>
        <w:rPr/>
      </w:pPr>
      <w:r w:rsidDel="00000000" w:rsidR="00000000" w:rsidRPr="00000000">
        <w:rPr>
          <w:rtl w:val="0"/>
        </w:rPr>
        <w:t xml:space="preserve">Certifications, Accreditations, and Partnerships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numPr>
          <w:ilvl w:val="0"/>
          <w:numId w:val="23"/>
        </w:numPr>
        <w:ind w:left="720" w:hanging="360"/>
        <w:rPr/>
      </w:pPr>
      <w:r w:rsidDel="00000000" w:rsidR="00000000" w:rsidRPr="00000000">
        <w:rPr>
          <w:b w:val="1"/>
          <w:rtl w:val="0"/>
        </w:rPr>
        <w:t xml:space="preserve">Pricing and Commercial Terms </w:t>
      </w:r>
      <w:r w:rsidDel="00000000" w:rsidR="00000000" w:rsidRPr="00000000">
        <w:rPr>
          <w:rtl w:val="0"/>
        </w:rPr>
        <w:t xml:space="preserve"> </w:t>
      </w:r>
    </w:p>
    <w:p w:rsidR="00000000" w:rsidDel="00000000" w:rsidP="00000000" w:rsidRDefault="00000000" w:rsidRPr="00000000" w14:paraId="00000025">
      <w:pPr>
        <w:ind w:left="720" w:firstLine="0"/>
        <w:rPr/>
      </w:pPr>
      <w:r w:rsidDel="00000000" w:rsidR="00000000" w:rsidRPr="00000000">
        <w:rPr>
          <w:rtl w:val="0"/>
        </w:rPr>
        <w:t xml:space="preserve">Licensing Model (Subscription, Per-Asset, Enterprise)  </w:t>
      </w:r>
    </w:p>
    <w:p w:rsidR="00000000" w:rsidDel="00000000" w:rsidP="00000000" w:rsidRDefault="00000000" w:rsidRPr="00000000" w14:paraId="00000026">
      <w:pPr>
        <w:ind w:left="720" w:firstLine="0"/>
        <w:rPr/>
      </w:pPr>
      <w:r w:rsidDel="00000000" w:rsidR="00000000" w:rsidRPr="00000000">
        <w:rPr>
          <w:rtl w:val="0"/>
        </w:rPr>
        <w:t xml:space="preserve">Maintenance, Support, and SLAs  </w:t>
      </w:r>
    </w:p>
    <w:p w:rsidR="00000000" w:rsidDel="00000000" w:rsidP="00000000" w:rsidRDefault="00000000" w:rsidRPr="00000000" w14:paraId="00000027">
      <w:pPr>
        <w:ind w:left="720" w:firstLine="0"/>
        <w:rPr/>
      </w:pPr>
      <w:r w:rsidDel="00000000" w:rsidR="00000000" w:rsidRPr="00000000">
        <w:rPr>
          <w:rtl w:val="0"/>
        </w:rPr>
        <w:t xml:space="preserve">Additional Services and Scalability  </w:t>
      </w:r>
    </w:p>
    <w:p w:rsidR="00000000" w:rsidDel="00000000" w:rsidP="00000000" w:rsidRDefault="00000000" w:rsidRPr="00000000" w14:paraId="00000028">
      <w:pPr>
        <w:ind w:left="720" w:firstLine="0"/>
        <w:rPr/>
      </w:pPr>
      <w:r w:rsidDel="00000000" w:rsidR="00000000" w:rsidRPr="00000000">
        <w:rPr>
          <w:rtl w:val="0"/>
        </w:rPr>
        <w:t xml:space="preserve">Payment Terms and Contract Flexibility  </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numPr>
          <w:ilvl w:val="0"/>
          <w:numId w:val="23"/>
        </w:numPr>
        <w:ind w:left="720" w:hanging="360"/>
        <w:rPr/>
      </w:pPr>
      <w:r w:rsidDel="00000000" w:rsidR="00000000" w:rsidRPr="00000000">
        <w:rPr>
          <w:b w:val="1"/>
          <w:rtl w:val="0"/>
        </w:rPr>
        <w:t xml:space="preserve">Evaluation Criteria and Process </w:t>
      </w:r>
      <w:r w:rsidDel="00000000" w:rsidR="00000000" w:rsidRPr="00000000">
        <w:rPr>
          <w:rtl w:val="0"/>
        </w:rPr>
        <w:t xml:space="preserve"> </w:t>
      </w:r>
    </w:p>
    <w:p w:rsidR="00000000" w:rsidDel="00000000" w:rsidP="00000000" w:rsidRDefault="00000000" w:rsidRPr="00000000" w14:paraId="0000002B">
      <w:pPr>
        <w:ind w:left="720" w:firstLine="0"/>
        <w:rPr/>
      </w:pPr>
      <w:r w:rsidDel="00000000" w:rsidR="00000000" w:rsidRPr="00000000">
        <w:rPr>
          <w:rtl w:val="0"/>
        </w:rPr>
        <w:t xml:space="preserve">Alignment with MCDPA Requirements  </w:t>
      </w:r>
    </w:p>
    <w:p w:rsidR="00000000" w:rsidDel="00000000" w:rsidP="00000000" w:rsidRDefault="00000000" w:rsidRPr="00000000" w14:paraId="0000002C">
      <w:pPr>
        <w:ind w:left="720" w:firstLine="0"/>
        <w:rPr/>
      </w:pPr>
      <w:r w:rsidDel="00000000" w:rsidR="00000000" w:rsidRPr="00000000">
        <w:rPr>
          <w:rtl w:val="0"/>
        </w:rPr>
        <w:t xml:space="preserve">Technical Fit and Total Cost of Ownership (TCO)  </w:t>
      </w:r>
    </w:p>
    <w:p w:rsidR="00000000" w:rsidDel="00000000" w:rsidP="00000000" w:rsidRDefault="00000000" w:rsidRPr="00000000" w14:paraId="0000002D">
      <w:pPr>
        <w:ind w:left="720" w:firstLine="0"/>
        <w:rPr/>
      </w:pPr>
      <w:r w:rsidDel="00000000" w:rsidR="00000000" w:rsidRPr="00000000">
        <w:rPr>
          <w:rtl w:val="0"/>
        </w:rPr>
        <w:t xml:space="preserve">Vendor Reliability and Support Model  </w:t>
      </w:r>
    </w:p>
    <w:p w:rsidR="00000000" w:rsidDel="00000000" w:rsidP="00000000" w:rsidRDefault="00000000" w:rsidRPr="00000000" w14:paraId="0000002E">
      <w:pPr>
        <w:ind w:left="720" w:firstLine="0"/>
        <w:rPr/>
      </w:pPr>
      <w:r w:rsidDel="00000000" w:rsidR="00000000" w:rsidRPr="00000000">
        <w:rPr>
          <w:rtl w:val="0"/>
        </w:rPr>
        <w:t xml:space="preserve">Long-Term Partnership Potential  </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numPr>
          <w:ilvl w:val="0"/>
          <w:numId w:val="23"/>
        </w:numPr>
        <w:ind w:left="720" w:hanging="360"/>
        <w:rPr>
          <w:b w:val="1"/>
        </w:rPr>
      </w:pPr>
      <w:r w:rsidDel="00000000" w:rsidR="00000000" w:rsidRPr="00000000">
        <w:rPr>
          <w:b w:val="1"/>
          <w:rtl w:val="0"/>
        </w:rPr>
        <w:t xml:space="preserve">Proposal Submission Guidelines  </w:t>
      </w:r>
    </w:p>
    <w:p w:rsidR="00000000" w:rsidDel="00000000" w:rsidP="00000000" w:rsidRDefault="00000000" w:rsidRPr="00000000" w14:paraId="00000031">
      <w:pPr>
        <w:ind w:left="720" w:firstLine="0"/>
        <w:rPr/>
      </w:pPr>
      <w:r w:rsidDel="00000000" w:rsidR="00000000" w:rsidRPr="00000000">
        <w:rPr>
          <w:rtl w:val="0"/>
        </w:rPr>
        <w:t xml:space="preserve">RFP Timeline and Key Milestones  </w:t>
      </w:r>
    </w:p>
    <w:p w:rsidR="00000000" w:rsidDel="00000000" w:rsidP="00000000" w:rsidRDefault="00000000" w:rsidRPr="00000000" w14:paraId="00000032">
      <w:pPr>
        <w:ind w:left="720" w:firstLine="0"/>
        <w:rPr/>
      </w:pPr>
      <w:r w:rsidDel="00000000" w:rsidR="00000000" w:rsidRPr="00000000">
        <w:rPr>
          <w:rtl w:val="0"/>
        </w:rPr>
        <w:t xml:space="preserve">Required Proposal Format and Structure  </w:t>
      </w:r>
    </w:p>
    <w:p w:rsidR="00000000" w:rsidDel="00000000" w:rsidP="00000000" w:rsidRDefault="00000000" w:rsidRPr="00000000" w14:paraId="00000033">
      <w:pPr>
        <w:ind w:left="720" w:firstLine="0"/>
        <w:rPr/>
      </w:pPr>
      <w:r w:rsidDel="00000000" w:rsidR="00000000" w:rsidRPr="00000000">
        <w:rPr>
          <w:rtl w:val="0"/>
        </w:rPr>
        <w:t xml:space="preserve">Communication, Q&amp;A, and Clarifications  </w:t>
      </w:r>
    </w:p>
    <w:p w:rsidR="00000000" w:rsidDel="00000000" w:rsidP="00000000" w:rsidRDefault="00000000" w:rsidRPr="00000000" w14:paraId="00000034">
      <w:pPr>
        <w:ind w:left="720" w:firstLine="0"/>
        <w:rPr/>
      </w:pPr>
      <w:r w:rsidDel="00000000" w:rsidR="00000000" w:rsidRPr="00000000">
        <w:rPr>
          <w:rtl w:val="0"/>
        </w:rPr>
        <w:t xml:space="preserve">Selection, Negotiation, and Award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numPr>
          <w:ilvl w:val="0"/>
          <w:numId w:val="23"/>
        </w:numPr>
        <w:ind w:left="720" w:hanging="360"/>
        <w:rPr>
          <w:b w:val="1"/>
        </w:rPr>
      </w:pPr>
      <w:r w:rsidDel="00000000" w:rsidR="00000000" w:rsidRPr="00000000">
        <w:rPr>
          <w:b w:val="1"/>
          <w:rtl w:val="0"/>
        </w:rPr>
        <w:t xml:space="preserve">Legal and Contractual Considerations  </w:t>
      </w:r>
    </w:p>
    <w:p w:rsidR="00000000" w:rsidDel="00000000" w:rsidP="00000000" w:rsidRDefault="00000000" w:rsidRPr="00000000" w14:paraId="00000037">
      <w:pPr>
        <w:ind w:left="720" w:firstLine="0"/>
        <w:rPr/>
      </w:pPr>
      <w:r w:rsidDel="00000000" w:rsidR="00000000" w:rsidRPr="00000000">
        <w:rPr>
          <w:rtl w:val="0"/>
        </w:rPr>
        <w:t xml:space="preserve">Confidentiality, Data Protection, and Non-Disclosure  </w:t>
      </w:r>
    </w:p>
    <w:p w:rsidR="00000000" w:rsidDel="00000000" w:rsidP="00000000" w:rsidRDefault="00000000" w:rsidRPr="00000000" w14:paraId="00000038">
      <w:pPr>
        <w:ind w:left="720" w:firstLine="0"/>
        <w:rPr/>
      </w:pPr>
      <w:r w:rsidDel="00000000" w:rsidR="00000000" w:rsidRPr="00000000">
        <w:rPr>
          <w:rtl w:val="0"/>
        </w:rPr>
        <w:t xml:space="preserve">Liability, Indemnification, and Insurance  </w:t>
      </w:r>
    </w:p>
    <w:p w:rsidR="00000000" w:rsidDel="00000000" w:rsidP="00000000" w:rsidRDefault="00000000" w:rsidRPr="00000000" w14:paraId="00000039">
      <w:pPr>
        <w:ind w:left="720" w:firstLine="0"/>
        <w:rPr/>
      </w:pPr>
      <w:r w:rsidDel="00000000" w:rsidR="00000000" w:rsidRPr="00000000">
        <w:rPr>
          <w:rtl w:val="0"/>
        </w:rPr>
        <w:t xml:space="preserve">Contract Duration and Renewals  </w:t>
      </w:r>
    </w:p>
    <w:p w:rsidR="00000000" w:rsidDel="00000000" w:rsidP="00000000" w:rsidRDefault="00000000" w:rsidRPr="00000000" w14:paraId="0000003A">
      <w:pPr>
        <w:ind w:left="720" w:firstLine="0"/>
        <w:rPr/>
      </w:pPr>
      <w:r w:rsidDel="00000000" w:rsidR="00000000" w:rsidRPr="00000000">
        <w:rPr>
          <w:rtl w:val="0"/>
        </w:rPr>
        <w:t xml:space="preserve">Intellectual Property and Ownership  </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numPr>
          <w:ilvl w:val="0"/>
          <w:numId w:val="23"/>
        </w:numPr>
        <w:ind w:left="720" w:hanging="360"/>
        <w:rPr>
          <w:b w:val="1"/>
        </w:rPr>
      </w:pPr>
      <w:r w:rsidDel="00000000" w:rsidR="00000000" w:rsidRPr="00000000">
        <w:rPr>
          <w:b w:val="1"/>
          <w:rtl w:val="0"/>
        </w:rPr>
        <w:t xml:space="preserve">Appendices (Optional)  </w:t>
      </w:r>
      <w:r w:rsidDel="00000000" w:rsidR="00000000" w:rsidRPr="00000000">
        <w:rPr>
          <w:rtl w:val="0"/>
        </w:rPr>
      </w:r>
    </w:p>
    <w:p w:rsidR="00000000" w:rsidDel="00000000" w:rsidP="00000000" w:rsidRDefault="00000000" w:rsidRPr="00000000" w14:paraId="0000003D">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E">
      <w:pPr>
        <w:pStyle w:val="Heading2"/>
        <w:rPr>
          <w:b w:val="1"/>
          <w:sz w:val="34"/>
          <w:szCs w:val="34"/>
        </w:rPr>
      </w:pPr>
      <w:bookmarkStart w:colFirst="0" w:colLast="0" w:name="_1r1wti9l05dy" w:id="1"/>
      <w:bookmarkEnd w:id="1"/>
      <w:r w:rsidDel="00000000" w:rsidR="00000000" w:rsidRPr="00000000">
        <w:rPr>
          <w:b w:val="1"/>
          <w:sz w:val="34"/>
          <w:szCs w:val="34"/>
          <w:rtl w:val="0"/>
        </w:rPr>
        <w:t xml:space="preserve">1. Introduction and Overview</w:t>
      </w:r>
    </w:p>
    <w:p w:rsidR="00000000" w:rsidDel="00000000" w:rsidP="00000000" w:rsidRDefault="00000000" w:rsidRPr="00000000" w14:paraId="0000003F">
      <w:pPr>
        <w:pStyle w:val="Heading3"/>
        <w:rPr>
          <w:b w:val="1"/>
          <w:color w:val="000000"/>
          <w:sz w:val="26"/>
          <w:szCs w:val="26"/>
        </w:rPr>
      </w:pPr>
      <w:bookmarkStart w:colFirst="0" w:colLast="0" w:name="_n6upmxdrkgu8" w:id="2"/>
      <w:bookmarkEnd w:id="2"/>
      <w:r w:rsidDel="00000000" w:rsidR="00000000" w:rsidRPr="00000000">
        <w:rPr>
          <w:b w:val="1"/>
          <w:color w:val="000000"/>
          <w:sz w:val="26"/>
          <w:szCs w:val="26"/>
          <w:rtl w:val="0"/>
        </w:rPr>
        <w:t xml:space="preserve">1.1 Purpose of the RFP</w:t>
      </w:r>
    </w:p>
    <w:p w:rsidR="00000000" w:rsidDel="00000000" w:rsidP="00000000" w:rsidRDefault="00000000" w:rsidRPr="00000000" w14:paraId="00000040">
      <w:pPr>
        <w:spacing w:before="200" w:lineRule="auto"/>
        <w:rPr/>
      </w:pPr>
      <w:r w:rsidDel="00000000" w:rsidR="00000000" w:rsidRPr="00000000">
        <w:rPr>
          <w:rtl w:val="0"/>
        </w:rPr>
        <w:t xml:space="preserve">The purpose of this RFP is to select a comprehensive data privacy and security solution that helps our organization ensure compliance with the Minnesota Consumer Data Privacy Act (MCDPA). We seek a platform capable of agentless, real-time discovery of personal data, consumer request management, continuous risk monitoring, and incident response to adequately safeguard Minnesota residents’ personal information.</w:t>
      </w:r>
    </w:p>
    <w:p w:rsidR="00000000" w:rsidDel="00000000" w:rsidP="00000000" w:rsidRDefault="00000000" w:rsidRPr="00000000" w14:paraId="00000041">
      <w:pPr>
        <w:pStyle w:val="Heading3"/>
        <w:rPr>
          <w:b w:val="1"/>
          <w:color w:val="000000"/>
          <w:sz w:val="26"/>
          <w:szCs w:val="26"/>
        </w:rPr>
      </w:pPr>
      <w:bookmarkStart w:colFirst="0" w:colLast="0" w:name="_i4t1ck7sjn5d" w:id="3"/>
      <w:bookmarkEnd w:id="3"/>
      <w:r w:rsidDel="00000000" w:rsidR="00000000" w:rsidRPr="00000000">
        <w:rPr>
          <w:b w:val="1"/>
          <w:color w:val="000000"/>
          <w:sz w:val="26"/>
          <w:szCs w:val="26"/>
          <w:rtl w:val="0"/>
        </w:rPr>
        <w:t xml:space="preserve">1.2 Background on the Minnesota Consumer Data Privacy Act (MCDPA)</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left"/>
        <w:rPr>
          <w:sz w:val="22"/>
          <w:szCs w:val="22"/>
        </w:rPr>
      </w:pPr>
      <w:r w:rsidDel="00000000" w:rsidR="00000000" w:rsidRPr="00000000">
        <w:rPr>
          <w:sz w:val="22"/>
          <w:szCs w:val="22"/>
          <w:rtl w:val="0"/>
        </w:rPr>
        <w:t xml:space="preserve">MCDPA imposes key obl</w:t>
      </w:r>
      <w:r w:rsidDel="00000000" w:rsidR="00000000" w:rsidRPr="00000000">
        <w:rPr>
          <w:sz w:val="22"/>
          <w:szCs w:val="22"/>
          <w:rtl w:val="0"/>
        </w:rPr>
        <w:t xml:space="preserve">igations on organizations that collect, process, or share personal data of Minnesota residents, including:</w:t>
      </w:r>
    </w:p>
    <w:p w:rsidR="00000000" w:rsidDel="00000000" w:rsidP="00000000" w:rsidRDefault="00000000" w:rsidRPr="00000000" w14:paraId="00000043">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200" w:line="276" w:lineRule="auto"/>
        <w:ind w:left="720" w:right="0" w:hanging="360"/>
        <w:jc w:val="left"/>
        <w:rPr>
          <w:sz w:val="22"/>
          <w:szCs w:val="22"/>
        </w:rPr>
      </w:pPr>
      <w:r w:rsidDel="00000000" w:rsidR="00000000" w:rsidRPr="00000000">
        <w:rPr>
          <w:b w:val="1"/>
          <w:sz w:val="22"/>
          <w:szCs w:val="22"/>
          <w:rtl w:val="0"/>
        </w:rPr>
        <w:t xml:space="preserve">Consumer Rights:</w:t>
      </w:r>
      <w:r w:rsidDel="00000000" w:rsidR="00000000" w:rsidRPr="00000000">
        <w:rPr>
          <w:sz w:val="22"/>
          <w:szCs w:val="22"/>
          <w:rtl w:val="0"/>
        </w:rPr>
        <w:t xml:space="preserve"> The right to access, correct, delete personal data, and opt out of certain processing activities.  </w:t>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22"/>
          <w:szCs w:val="22"/>
        </w:rPr>
      </w:pPr>
      <w:r w:rsidDel="00000000" w:rsidR="00000000" w:rsidRPr="00000000">
        <w:rPr>
          <w:b w:val="1"/>
          <w:sz w:val="22"/>
          <w:szCs w:val="22"/>
          <w:rtl w:val="0"/>
        </w:rPr>
        <w:t xml:space="preserve">Data Minimization:</w:t>
      </w:r>
      <w:r w:rsidDel="00000000" w:rsidR="00000000" w:rsidRPr="00000000">
        <w:rPr>
          <w:sz w:val="22"/>
          <w:szCs w:val="22"/>
          <w:rtl w:val="0"/>
        </w:rPr>
        <w:t xml:space="preserve"> Ensuring only necessary personal data is collected, used, and retained for disclosed purposes.  </w:t>
      </w:r>
    </w:p>
    <w:p w:rsidR="00000000" w:rsidDel="00000000" w:rsidP="00000000" w:rsidRDefault="00000000" w:rsidRPr="00000000" w14:paraId="00000045">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22"/>
          <w:szCs w:val="22"/>
        </w:rPr>
      </w:pPr>
      <w:r w:rsidDel="00000000" w:rsidR="00000000" w:rsidRPr="00000000">
        <w:rPr>
          <w:b w:val="1"/>
          <w:sz w:val="22"/>
          <w:szCs w:val="22"/>
          <w:rtl w:val="0"/>
        </w:rPr>
        <w:t xml:space="preserve">Reasonable Security Measures:</w:t>
      </w:r>
      <w:r w:rsidDel="00000000" w:rsidR="00000000" w:rsidRPr="00000000">
        <w:rPr>
          <w:sz w:val="22"/>
          <w:szCs w:val="22"/>
          <w:rtl w:val="0"/>
        </w:rPr>
        <w:t xml:space="preserve"> Maintaining robust administrative, technical, and physical protections for data.  </w:t>
      </w:r>
    </w:p>
    <w:p w:rsidR="00000000" w:rsidDel="00000000" w:rsidP="00000000" w:rsidRDefault="00000000" w:rsidRPr="00000000" w14:paraId="00000046">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b w:val="1"/>
          <w:sz w:val="22"/>
          <w:szCs w:val="22"/>
          <w:rtl w:val="0"/>
        </w:rPr>
        <w:t xml:space="preserve">Breach Notification:</w:t>
      </w:r>
      <w:r w:rsidDel="00000000" w:rsidR="00000000" w:rsidRPr="00000000">
        <w:rPr>
          <w:sz w:val="22"/>
          <w:szCs w:val="22"/>
          <w:rtl w:val="0"/>
        </w:rPr>
        <w:t xml:space="preserve"> Timely notification of affected consumers (and potentially authorities) if </w:t>
      </w:r>
      <w:r w:rsidDel="00000000" w:rsidR="00000000" w:rsidRPr="00000000">
        <w:rPr>
          <w:rtl w:val="0"/>
        </w:rPr>
        <w:t xml:space="preserve">unauthorized access or disclosure of personal data occurs.</w:t>
      </w:r>
    </w:p>
    <w:p w:rsidR="00000000" w:rsidDel="00000000" w:rsidP="00000000" w:rsidRDefault="00000000" w:rsidRPr="00000000" w14:paraId="00000047">
      <w:pPr>
        <w:pStyle w:val="Heading3"/>
        <w:rPr>
          <w:b w:val="1"/>
          <w:color w:val="000000"/>
          <w:sz w:val="26"/>
          <w:szCs w:val="26"/>
        </w:rPr>
      </w:pPr>
      <w:bookmarkStart w:colFirst="0" w:colLast="0" w:name="_vsr8qgbfxnrl" w:id="4"/>
      <w:bookmarkEnd w:id="4"/>
      <w:r w:rsidDel="00000000" w:rsidR="00000000" w:rsidRPr="00000000">
        <w:rPr>
          <w:b w:val="1"/>
          <w:color w:val="000000"/>
          <w:sz w:val="26"/>
          <w:szCs w:val="26"/>
          <w:rtl w:val="0"/>
        </w:rPr>
        <w:t xml:space="preserve">1.3 Organizational Context and Current Challenges</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left"/>
        <w:rPr/>
      </w:pPr>
      <w:r w:rsidDel="00000000" w:rsidR="00000000" w:rsidRPr="00000000">
        <w:rPr>
          <w:rtl w:val="0"/>
        </w:rPr>
        <w:t xml:space="preserve">Our data environment includes diverse systems:</w:t>
      </w:r>
    </w:p>
    <w:p w:rsidR="00000000" w:rsidDel="00000000" w:rsidP="00000000" w:rsidRDefault="00000000" w:rsidRPr="00000000" w14:paraId="0000004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200" w:line="276" w:lineRule="auto"/>
        <w:ind w:left="720" w:right="0" w:hanging="360"/>
        <w:jc w:val="left"/>
        <w:rPr/>
      </w:pPr>
      <w:r w:rsidDel="00000000" w:rsidR="00000000" w:rsidRPr="00000000">
        <w:rPr>
          <w:b w:val="1"/>
          <w:rtl w:val="0"/>
        </w:rPr>
        <w:t xml:space="preserve">IT/Cloud Infrastructure: </w:t>
      </w:r>
      <w:r w:rsidDel="00000000" w:rsidR="00000000" w:rsidRPr="00000000">
        <w:rPr>
          <w:rtl w:val="0"/>
        </w:rPr>
        <w:t xml:space="preserve">Data centers, virtual environments, SaaS applications.  </w:t>
      </w:r>
    </w:p>
    <w:p w:rsidR="00000000" w:rsidDel="00000000" w:rsidP="00000000" w:rsidRDefault="00000000" w:rsidRPr="00000000" w14:paraId="0000004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b w:val="1"/>
          <w:rtl w:val="0"/>
        </w:rPr>
        <w:t xml:space="preserve">Legacy Systems:</w:t>
      </w:r>
      <w:r w:rsidDel="00000000" w:rsidR="00000000" w:rsidRPr="00000000">
        <w:rPr>
          <w:rtl w:val="0"/>
        </w:rPr>
        <w:t xml:space="preserve"> On-prem databases or custom tools with potential personal data accumulations.  </w:t>
      </w:r>
    </w:p>
    <w:p w:rsidR="00000000" w:rsidDel="00000000" w:rsidP="00000000" w:rsidRDefault="00000000" w:rsidRPr="00000000" w14:paraId="0000004B">
      <w:pPr>
        <w:numPr>
          <w:ilvl w:val="0"/>
          <w:numId w:val="11"/>
        </w:numPr>
        <w:ind w:left="720" w:hanging="360"/>
        <w:rPr/>
      </w:pPr>
      <w:r w:rsidDel="00000000" w:rsidR="00000000" w:rsidRPr="00000000">
        <w:rPr>
          <w:b w:val="1"/>
          <w:rtl w:val="0"/>
        </w:rPr>
        <w:t xml:space="preserve">Third-Party Integrations: </w:t>
      </w:r>
      <w:r w:rsidDel="00000000" w:rsidR="00000000" w:rsidRPr="00000000">
        <w:rPr>
          <w:rtl w:val="0"/>
        </w:rPr>
        <w:t xml:space="preserve">Vendor or partner solutions that may receive or process personal data from Minnesota residents.  </w:t>
      </w:r>
    </w:p>
    <w:p w:rsidR="00000000" w:rsidDel="00000000" w:rsidP="00000000" w:rsidRDefault="00000000" w:rsidRPr="00000000" w14:paraId="0000004C">
      <w:pPr>
        <w:numPr>
          <w:ilvl w:val="0"/>
          <w:numId w:val="11"/>
        </w:numPr>
        <w:ind w:left="720" w:hanging="360"/>
        <w:rPr/>
      </w:pPr>
      <w:r w:rsidDel="00000000" w:rsidR="00000000" w:rsidRPr="00000000">
        <w:rPr>
          <w:b w:val="1"/>
          <w:rtl w:val="0"/>
        </w:rPr>
        <w:t xml:space="preserve">IoT or Device Data:</w:t>
      </w:r>
      <w:r w:rsidDel="00000000" w:rsidR="00000000" w:rsidRPr="00000000">
        <w:rPr>
          <w:rtl w:val="0"/>
        </w:rPr>
        <w:t xml:space="preserve"> If relevant, hardware-based data collection or real-time sensor outputs.</w:t>
      </w:r>
    </w:p>
    <w:p w:rsidR="00000000" w:rsidDel="00000000" w:rsidP="00000000" w:rsidRDefault="00000000" w:rsidRPr="00000000" w14:paraId="0000004D">
      <w:pPr>
        <w:spacing w:before="200" w:lineRule="auto"/>
        <w:rPr/>
      </w:pPr>
      <w:r w:rsidDel="00000000" w:rsidR="00000000" w:rsidRPr="00000000">
        <w:rPr>
          <w:rtl w:val="0"/>
        </w:rPr>
        <w:t xml:space="preserve">Key challenges:</w:t>
      </w:r>
    </w:p>
    <w:p w:rsidR="00000000" w:rsidDel="00000000" w:rsidP="00000000" w:rsidRDefault="00000000" w:rsidRPr="00000000" w14:paraId="0000004E">
      <w:pPr>
        <w:numPr>
          <w:ilvl w:val="0"/>
          <w:numId w:val="38"/>
        </w:numPr>
        <w:spacing w:before="200" w:lineRule="auto"/>
        <w:ind w:left="720" w:hanging="360"/>
        <w:rPr/>
      </w:pPr>
      <w:r w:rsidDel="00000000" w:rsidR="00000000" w:rsidRPr="00000000">
        <w:rPr>
          <w:b w:val="1"/>
          <w:rtl w:val="0"/>
        </w:rPr>
        <w:t xml:space="preserve">Limited Unified View: </w:t>
      </w:r>
      <w:r w:rsidDel="00000000" w:rsidR="00000000" w:rsidRPr="00000000">
        <w:rPr>
          <w:rtl w:val="0"/>
        </w:rPr>
        <w:t xml:space="preserve">Dispersed data repositories make it difficult to maintain continuous visibility or consistent privacy policies.  </w:t>
      </w:r>
    </w:p>
    <w:p w:rsidR="00000000" w:rsidDel="00000000" w:rsidP="00000000" w:rsidRDefault="00000000" w:rsidRPr="00000000" w14:paraId="0000004F">
      <w:pPr>
        <w:numPr>
          <w:ilvl w:val="0"/>
          <w:numId w:val="38"/>
        </w:numPr>
        <w:ind w:left="720" w:hanging="360"/>
        <w:rPr/>
      </w:pPr>
      <w:r w:rsidDel="00000000" w:rsidR="00000000" w:rsidRPr="00000000">
        <w:rPr>
          <w:b w:val="1"/>
          <w:rtl w:val="0"/>
        </w:rPr>
        <w:t xml:space="preserve">Manual Consumer Requests: </w:t>
      </w:r>
      <w:r w:rsidDel="00000000" w:rsidR="00000000" w:rsidRPr="00000000">
        <w:rPr>
          <w:rtl w:val="0"/>
        </w:rPr>
        <w:t xml:space="preserve">Resource-intensive and error-prone processes for verifying identity and retrieving requested data.  </w:t>
      </w:r>
    </w:p>
    <w:p w:rsidR="00000000" w:rsidDel="00000000" w:rsidP="00000000" w:rsidRDefault="00000000" w:rsidRPr="00000000" w14:paraId="00000050">
      <w:pPr>
        <w:numPr>
          <w:ilvl w:val="0"/>
          <w:numId w:val="38"/>
        </w:numPr>
        <w:ind w:left="720" w:hanging="360"/>
        <w:rPr/>
      </w:pPr>
      <w:r w:rsidDel="00000000" w:rsidR="00000000" w:rsidRPr="00000000">
        <w:rPr>
          <w:b w:val="1"/>
          <w:rtl w:val="0"/>
        </w:rPr>
        <w:t xml:space="preserve">Multi-Regulatory Context:</w:t>
      </w:r>
      <w:r w:rsidDel="00000000" w:rsidR="00000000" w:rsidRPr="00000000">
        <w:rPr>
          <w:rtl w:val="0"/>
        </w:rPr>
        <w:t xml:space="preserve"> Overlap with other state laws or broader US/international privacy rules, compounding compliance efforts.  </w:t>
      </w:r>
    </w:p>
    <w:p w:rsidR="00000000" w:rsidDel="00000000" w:rsidP="00000000" w:rsidRDefault="00000000" w:rsidRPr="00000000" w14:paraId="00000051">
      <w:pPr>
        <w:numPr>
          <w:ilvl w:val="0"/>
          <w:numId w:val="38"/>
        </w:numPr>
        <w:ind w:left="720" w:hanging="360"/>
        <w:rPr/>
      </w:pPr>
      <w:r w:rsidDel="00000000" w:rsidR="00000000" w:rsidRPr="00000000">
        <w:rPr>
          <w:b w:val="1"/>
          <w:rtl w:val="0"/>
        </w:rPr>
        <w:t xml:space="preserve">Security Gaps:</w:t>
      </w:r>
      <w:r w:rsidDel="00000000" w:rsidR="00000000" w:rsidRPr="00000000">
        <w:rPr>
          <w:rtl w:val="0"/>
        </w:rPr>
        <w:t xml:space="preserve"> Insufficient real-time threat detection or data usage oversight can hinder timely breach notifications and risk mitigation.</w:t>
      </w:r>
    </w:p>
    <w:p w:rsidR="00000000" w:rsidDel="00000000" w:rsidP="00000000" w:rsidRDefault="00000000" w:rsidRPr="00000000" w14:paraId="00000052">
      <w:pPr>
        <w:pStyle w:val="Heading3"/>
        <w:rPr>
          <w:b w:val="1"/>
          <w:color w:val="000000"/>
          <w:sz w:val="26"/>
          <w:szCs w:val="26"/>
        </w:rPr>
      </w:pPr>
      <w:bookmarkStart w:colFirst="0" w:colLast="0" w:name="_k7fhj5xzwn55" w:id="5"/>
      <w:bookmarkEnd w:id="5"/>
      <w:r w:rsidDel="00000000" w:rsidR="00000000" w:rsidRPr="00000000">
        <w:rPr>
          <w:b w:val="1"/>
          <w:color w:val="000000"/>
          <w:sz w:val="26"/>
          <w:szCs w:val="26"/>
          <w:rtl w:val="0"/>
        </w:rPr>
        <w:t xml:space="preserve">1.4 Objectives and Success Criteria</w:t>
      </w:r>
    </w:p>
    <w:p w:rsidR="00000000" w:rsidDel="00000000" w:rsidP="00000000" w:rsidRDefault="00000000" w:rsidRPr="00000000" w14:paraId="00000053">
      <w:pPr>
        <w:numPr>
          <w:ilvl w:val="0"/>
          <w:numId w:val="31"/>
        </w:numPr>
        <w:spacing w:before="200" w:lineRule="auto"/>
        <w:ind w:left="720" w:hanging="360"/>
        <w:rPr/>
      </w:pPr>
      <w:r w:rsidDel="00000000" w:rsidR="00000000" w:rsidRPr="00000000">
        <w:rPr>
          <w:b w:val="1"/>
          <w:rtl w:val="0"/>
        </w:rPr>
        <w:t xml:space="preserve">Comprehensive Data Oversight:</w:t>
      </w:r>
      <w:r w:rsidDel="00000000" w:rsidR="00000000" w:rsidRPr="00000000">
        <w:rPr>
          <w:rtl w:val="0"/>
        </w:rPr>
        <w:t xml:space="preserve"> Achieve real-time, agentless scanning to detect personal data in structured/unstructured sources.  </w:t>
      </w:r>
    </w:p>
    <w:p w:rsidR="00000000" w:rsidDel="00000000" w:rsidP="00000000" w:rsidRDefault="00000000" w:rsidRPr="00000000" w14:paraId="00000054">
      <w:pPr>
        <w:numPr>
          <w:ilvl w:val="0"/>
          <w:numId w:val="31"/>
        </w:numPr>
        <w:ind w:left="720" w:hanging="360"/>
        <w:rPr/>
      </w:pPr>
      <w:r w:rsidDel="00000000" w:rsidR="00000000" w:rsidRPr="00000000">
        <w:rPr>
          <w:b w:val="1"/>
          <w:rtl w:val="0"/>
        </w:rPr>
        <w:t xml:space="preserve">Consumer Request Fulfillment:</w:t>
      </w:r>
      <w:r w:rsidDel="00000000" w:rsidR="00000000" w:rsidRPr="00000000">
        <w:rPr>
          <w:rtl w:val="0"/>
        </w:rPr>
        <w:t xml:space="preserve"> Implement or integrate with workflows to handle MCDPA consumer rights (access, deletion, correction, opt-out) efficiently.  </w:t>
      </w:r>
    </w:p>
    <w:p w:rsidR="00000000" w:rsidDel="00000000" w:rsidP="00000000" w:rsidRDefault="00000000" w:rsidRPr="00000000" w14:paraId="00000055">
      <w:pPr>
        <w:numPr>
          <w:ilvl w:val="0"/>
          <w:numId w:val="31"/>
        </w:numPr>
        <w:ind w:left="720" w:hanging="360"/>
        <w:rPr/>
      </w:pPr>
      <w:r w:rsidDel="00000000" w:rsidR="00000000" w:rsidRPr="00000000">
        <w:rPr>
          <w:b w:val="1"/>
          <w:rtl w:val="0"/>
        </w:rPr>
        <w:t xml:space="preserve">Enhanced Data Security:</w:t>
      </w:r>
      <w:r w:rsidDel="00000000" w:rsidR="00000000" w:rsidRPr="00000000">
        <w:rPr>
          <w:rtl w:val="0"/>
        </w:rPr>
        <w:t xml:space="preserve"> Identify and resolve vulnerabilities or suspicious data usage promptly, supporting quick breach response if needed.  </w:t>
      </w:r>
    </w:p>
    <w:p w:rsidR="00000000" w:rsidDel="00000000" w:rsidP="00000000" w:rsidRDefault="00000000" w:rsidRPr="00000000" w14:paraId="00000056">
      <w:pPr>
        <w:numPr>
          <w:ilvl w:val="0"/>
          <w:numId w:val="31"/>
        </w:numPr>
        <w:ind w:left="720" w:hanging="360"/>
        <w:rPr/>
      </w:pPr>
      <w:r w:rsidDel="00000000" w:rsidR="00000000" w:rsidRPr="00000000">
        <w:rPr>
          <w:b w:val="1"/>
          <w:rtl w:val="0"/>
        </w:rPr>
        <w:t xml:space="preserve">Streamlined Compliance:</w:t>
      </w:r>
      <w:r w:rsidDel="00000000" w:rsidR="00000000" w:rsidRPr="00000000">
        <w:rPr>
          <w:rtl w:val="0"/>
        </w:rPr>
        <w:t xml:space="preserve"> Provide consolidated dashboards and evidence for internal audits or external inquiries regarding MCDPA adherence.</w:t>
      </w:r>
    </w:p>
    <w:p w:rsidR="00000000" w:rsidDel="00000000" w:rsidP="00000000" w:rsidRDefault="00000000" w:rsidRPr="00000000" w14:paraId="00000057">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8">
      <w:pPr>
        <w:pStyle w:val="Heading2"/>
        <w:rPr>
          <w:b w:val="1"/>
          <w:sz w:val="34"/>
          <w:szCs w:val="34"/>
        </w:rPr>
      </w:pPr>
      <w:bookmarkStart w:colFirst="0" w:colLast="0" w:name="_z4489uh639zr" w:id="6"/>
      <w:bookmarkEnd w:id="6"/>
      <w:r w:rsidDel="00000000" w:rsidR="00000000" w:rsidRPr="00000000">
        <w:rPr>
          <w:b w:val="1"/>
          <w:sz w:val="34"/>
          <w:szCs w:val="34"/>
          <w:rtl w:val="0"/>
        </w:rPr>
        <w:t xml:space="preserve">2. Scope of RFP</w:t>
      </w:r>
    </w:p>
    <w:p w:rsidR="00000000" w:rsidDel="00000000" w:rsidP="00000000" w:rsidRDefault="00000000" w:rsidRPr="00000000" w14:paraId="00000059">
      <w:pPr>
        <w:pStyle w:val="Heading3"/>
        <w:rPr>
          <w:b w:val="1"/>
          <w:color w:val="000000"/>
          <w:sz w:val="26"/>
          <w:szCs w:val="26"/>
        </w:rPr>
      </w:pPr>
      <w:bookmarkStart w:colFirst="0" w:colLast="0" w:name="_7adhx36fdm9e" w:id="7"/>
      <w:bookmarkEnd w:id="7"/>
      <w:r w:rsidDel="00000000" w:rsidR="00000000" w:rsidRPr="00000000">
        <w:rPr>
          <w:b w:val="1"/>
          <w:color w:val="000000"/>
          <w:sz w:val="26"/>
          <w:szCs w:val="26"/>
          <w:rtl w:val="0"/>
        </w:rPr>
        <w:t xml:space="preserve">2.1 In-Scope Systems and Data Types</w:t>
      </w:r>
    </w:p>
    <w:p w:rsidR="00000000" w:rsidDel="00000000" w:rsidP="00000000" w:rsidRDefault="00000000" w:rsidRPr="00000000" w14:paraId="0000005A">
      <w:pPr>
        <w:numPr>
          <w:ilvl w:val="0"/>
          <w:numId w:val="15"/>
        </w:numPr>
        <w:spacing w:before="200" w:lineRule="auto"/>
        <w:ind w:left="720" w:hanging="360"/>
        <w:rPr/>
      </w:pPr>
      <w:r w:rsidDel="00000000" w:rsidR="00000000" w:rsidRPr="00000000">
        <w:rPr>
          <w:b w:val="1"/>
          <w:rtl w:val="0"/>
        </w:rPr>
        <w:t xml:space="preserve">Corporate IT Systems:</w:t>
      </w:r>
      <w:r w:rsidDel="00000000" w:rsidR="00000000" w:rsidRPr="00000000">
        <w:rPr>
          <w:rtl w:val="0"/>
        </w:rPr>
        <w:t xml:space="preserve"> On-prem servers, virtual machines, endpoints, cloud platforms hosting personal data.  </w:t>
      </w:r>
    </w:p>
    <w:p w:rsidR="00000000" w:rsidDel="00000000" w:rsidP="00000000" w:rsidRDefault="00000000" w:rsidRPr="00000000" w14:paraId="0000005B">
      <w:pPr>
        <w:numPr>
          <w:ilvl w:val="0"/>
          <w:numId w:val="15"/>
        </w:numPr>
        <w:ind w:left="720" w:hanging="360"/>
        <w:rPr/>
      </w:pPr>
      <w:r w:rsidDel="00000000" w:rsidR="00000000" w:rsidRPr="00000000">
        <w:rPr>
          <w:b w:val="1"/>
          <w:rtl w:val="0"/>
        </w:rPr>
        <w:t xml:space="preserve">Databases and File Repositories: </w:t>
      </w:r>
      <w:r w:rsidDel="00000000" w:rsidR="00000000" w:rsidRPr="00000000">
        <w:rPr>
          <w:rtl w:val="0"/>
        </w:rPr>
        <w:t xml:space="preserve">Traditional SQL/NoSQL databases, file shares, or data lakes where personal data may be stored.  </w:t>
      </w:r>
    </w:p>
    <w:p w:rsidR="00000000" w:rsidDel="00000000" w:rsidP="00000000" w:rsidRDefault="00000000" w:rsidRPr="00000000" w14:paraId="0000005C">
      <w:pPr>
        <w:numPr>
          <w:ilvl w:val="0"/>
          <w:numId w:val="15"/>
        </w:numPr>
        <w:ind w:left="720" w:hanging="360"/>
        <w:rPr/>
      </w:pPr>
      <w:r w:rsidDel="00000000" w:rsidR="00000000" w:rsidRPr="00000000">
        <w:rPr>
          <w:b w:val="1"/>
          <w:rtl w:val="0"/>
        </w:rPr>
        <w:t xml:space="preserve">Third-Party Solutions: </w:t>
      </w:r>
      <w:r w:rsidDel="00000000" w:rsidR="00000000" w:rsidRPr="00000000">
        <w:rPr>
          <w:rtl w:val="0"/>
        </w:rPr>
        <w:t xml:space="preserve">External marketing, analytics, or payment platforms integrated with our environment.  </w:t>
      </w:r>
    </w:p>
    <w:p w:rsidR="00000000" w:rsidDel="00000000" w:rsidP="00000000" w:rsidRDefault="00000000" w:rsidRPr="00000000" w14:paraId="0000005D">
      <w:pPr>
        <w:numPr>
          <w:ilvl w:val="0"/>
          <w:numId w:val="15"/>
        </w:numPr>
        <w:ind w:left="720" w:hanging="360"/>
        <w:rPr/>
      </w:pPr>
      <w:r w:rsidDel="00000000" w:rsidR="00000000" w:rsidRPr="00000000">
        <w:rPr>
          <w:b w:val="1"/>
          <w:rtl w:val="0"/>
        </w:rPr>
        <w:t xml:space="preserve">IoT or Device Data:</w:t>
      </w:r>
      <w:r w:rsidDel="00000000" w:rsidR="00000000" w:rsidRPr="00000000">
        <w:rPr>
          <w:rtl w:val="0"/>
        </w:rPr>
        <w:t xml:space="preserve"> If applicable, sensor data, logs, or device usage tied to Minnesota resident personal information.</w:t>
      </w:r>
    </w:p>
    <w:p w:rsidR="00000000" w:rsidDel="00000000" w:rsidP="00000000" w:rsidRDefault="00000000" w:rsidRPr="00000000" w14:paraId="0000005E">
      <w:pPr>
        <w:pStyle w:val="Heading3"/>
        <w:rPr>
          <w:b w:val="1"/>
          <w:color w:val="000000"/>
          <w:sz w:val="26"/>
          <w:szCs w:val="26"/>
        </w:rPr>
      </w:pPr>
      <w:bookmarkStart w:colFirst="0" w:colLast="0" w:name="_522lcpxnj2lj" w:id="8"/>
      <w:bookmarkEnd w:id="8"/>
      <w:r w:rsidDel="00000000" w:rsidR="00000000" w:rsidRPr="00000000">
        <w:rPr>
          <w:b w:val="1"/>
          <w:color w:val="000000"/>
          <w:sz w:val="26"/>
          <w:szCs w:val="26"/>
          <w:rtl w:val="0"/>
        </w:rPr>
        <w:t xml:space="preserve">2.2 MCDPA Compliance Obligations</w:t>
      </w:r>
    </w:p>
    <w:p w:rsidR="00000000" w:rsidDel="00000000" w:rsidP="00000000" w:rsidRDefault="00000000" w:rsidRPr="00000000" w14:paraId="0000005F">
      <w:pPr>
        <w:spacing w:before="200" w:lineRule="auto"/>
        <w:rPr/>
      </w:pPr>
      <w:r w:rsidDel="00000000" w:rsidR="00000000" w:rsidRPr="00000000">
        <w:rPr>
          <w:rtl w:val="0"/>
        </w:rPr>
        <w:t xml:space="preserve">Vendors must help ensure compliance with major MCDPA tenets:</w:t>
      </w:r>
    </w:p>
    <w:p w:rsidR="00000000" w:rsidDel="00000000" w:rsidP="00000000" w:rsidRDefault="00000000" w:rsidRPr="00000000" w14:paraId="00000060">
      <w:pPr>
        <w:numPr>
          <w:ilvl w:val="0"/>
          <w:numId w:val="41"/>
        </w:numPr>
        <w:spacing w:before="200" w:lineRule="auto"/>
        <w:ind w:left="720" w:hanging="360"/>
        <w:rPr/>
      </w:pPr>
      <w:r w:rsidDel="00000000" w:rsidR="00000000" w:rsidRPr="00000000">
        <w:rPr>
          <w:b w:val="1"/>
          <w:rtl w:val="0"/>
        </w:rPr>
        <w:t xml:space="preserve">Data Minimization and Transparency:</w:t>
      </w:r>
      <w:r w:rsidDel="00000000" w:rsidR="00000000" w:rsidRPr="00000000">
        <w:rPr>
          <w:rtl w:val="0"/>
        </w:rPr>
        <w:t xml:space="preserve"> Identifying, labeling, and restricting personal data usage to stated, lawful purposes.  </w:t>
      </w:r>
    </w:p>
    <w:p w:rsidR="00000000" w:rsidDel="00000000" w:rsidP="00000000" w:rsidRDefault="00000000" w:rsidRPr="00000000" w14:paraId="00000061">
      <w:pPr>
        <w:numPr>
          <w:ilvl w:val="0"/>
          <w:numId w:val="41"/>
        </w:numPr>
        <w:ind w:left="720" w:hanging="360"/>
        <w:rPr/>
      </w:pPr>
      <w:r w:rsidDel="00000000" w:rsidR="00000000" w:rsidRPr="00000000">
        <w:rPr>
          <w:b w:val="1"/>
          <w:rtl w:val="0"/>
        </w:rPr>
        <w:t xml:space="preserve">Consumer Rights: </w:t>
      </w:r>
      <w:r w:rsidDel="00000000" w:rsidR="00000000" w:rsidRPr="00000000">
        <w:rPr>
          <w:rtl w:val="0"/>
        </w:rPr>
        <w:t xml:space="preserve">Enabling quick responses to data subject access requests (DSARs), corrections, deletions, or opt-out preferences.  </w:t>
      </w:r>
    </w:p>
    <w:p w:rsidR="00000000" w:rsidDel="00000000" w:rsidP="00000000" w:rsidRDefault="00000000" w:rsidRPr="00000000" w14:paraId="00000062">
      <w:pPr>
        <w:numPr>
          <w:ilvl w:val="0"/>
          <w:numId w:val="41"/>
        </w:numPr>
        <w:ind w:left="720" w:hanging="360"/>
        <w:rPr/>
      </w:pPr>
      <w:r w:rsidDel="00000000" w:rsidR="00000000" w:rsidRPr="00000000">
        <w:rPr>
          <w:b w:val="1"/>
          <w:rtl w:val="0"/>
        </w:rPr>
        <w:t xml:space="preserve">Security Controls:</w:t>
      </w:r>
      <w:r w:rsidDel="00000000" w:rsidR="00000000" w:rsidRPr="00000000">
        <w:rPr>
          <w:rtl w:val="0"/>
        </w:rPr>
        <w:t xml:space="preserve"> Maintaining ongoing risk assessments, encryption, access controls, and continuous monitoring.  </w:t>
      </w:r>
    </w:p>
    <w:p w:rsidR="00000000" w:rsidDel="00000000" w:rsidP="00000000" w:rsidRDefault="00000000" w:rsidRPr="00000000" w14:paraId="00000063">
      <w:pPr>
        <w:numPr>
          <w:ilvl w:val="0"/>
          <w:numId w:val="41"/>
        </w:numPr>
        <w:ind w:left="720" w:hanging="360"/>
        <w:rPr/>
      </w:pPr>
      <w:r w:rsidDel="00000000" w:rsidR="00000000" w:rsidRPr="00000000">
        <w:rPr>
          <w:b w:val="1"/>
          <w:rtl w:val="0"/>
        </w:rPr>
        <w:t xml:space="preserve">Breach Notification:</w:t>
      </w:r>
      <w:r w:rsidDel="00000000" w:rsidR="00000000" w:rsidRPr="00000000">
        <w:rPr>
          <w:rtl w:val="0"/>
        </w:rPr>
        <w:t xml:space="preserve"> Mechanisms to identify personal data involvement in incidents and facilitate timely notifications under MCDPA deadlines.</w:t>
      </w:r>
    </w:p>
    <w:p w:rsidR="00000000" w:rsidDel="00000000" w:rsidP="00000000" w:rsidRDefault="00000000" w:rsidRPr="00000000" w14:paraId="00000064">
      <w:pPr>
        <w:pStyle w:val="Heading3"/>
        <w:rPr>
          <w:b w:val="1"/>
          <w:color w:val="000000"/>
          <w:sz w:val="26"/>
          <w:szCs w:val="26"/>
        </w:rPr>
      </w:pPr>
      <w:bookmarkStart w:colFirst="0" w:colLast="0" w:name="_fg9926alxp74" w:id="9"/>
      <w:bookmarkEnd w:id="9"/>
      <w:r w:rsidDel="00000000" w:rsidR="00000000" w:rsidRPr="00000000">
        <w:rPr>
          <w:b w:val="1"/>
          <w:color w:val="000000"/>
          <w:sz w:val="26"/>
          <w:szCs w:val="26"/>
          <w:rtl w:val="0"/>
        </w:rPr>
        <w:t xml:space="preserve">2.3 Desired Outcomes and Deliverables</w:t>
      </w:r>
    </w:p>
    <w:p w:rsidR="00000000" w:rsidDel="00000000" w:rsidP="00000000" w:rsidRDefault="00000000" w:rsidRPr="00000000" w14:paraId="00000065">
      <w:pPr>
        <w:numPr>
          <w:ilvl w:val="0"/>
          <w:numId w:val="27"/>
        </w:numPr>
        <w:spacing w:before="200" w:lineRule="auto"/>
        <w:ind w:left="720" w:hanging="360"/>
        <w:rPr/>
      </w:pPr>
      <w:r w:rsidDel="00000000" w:rsidR="00000000" w:rsidRPr="00000000">
        <w:rPr>
          <w:b w:val="1"/>
          <w:rtl w:val="0"/>
        </w:rPr>
        <w:t xml:space="preserve">Global Data Inventory: </w:t>
      </w:r>
      <w:r w:rsidDel="00000000" w:rsidR="00000000" w:rsidRPr="00000000">
        <w:rPr>
          <w:rtl w:val="0"/>
        </w:rPr>
        <w:t xml:space="preserve">Automated, up-to-date map of personal data flows, capturing risk levels and usage contexts.  </w:t>
      </w:r>
    </w:p>
    <w:p w:rsidR="00000000" w:rsidDel="00000000" w:rsidP="00000000" w:rsidRDefault="00000000" w:rsidRPr="00000000" w14:paraId="00000066">
      <w:pPr>
        <w:numPr>
          <w:ilvl w:val="0"/>
          <w:numId w:val="27"/>
        </w:numPr>
        <w:ind w:left="720" w:hanging="360"/>
        <w:rPr/>
      </w:pPr>
      <w:r w:rsidDel="00000000" w:rsidR="00000000" w:rsidRPr="00000000">
        <w:rPr>
          <w:b w:val="1"/>
          <w:rtl w:val="0"/>
        </w:rPr>
        <w:t xml:space="preserve">Efficient DSAR Management:</w:t>
      </w:r>
      <w:r w:rsidDel="00000000" w:rsidR="00000000" w:rsidRPr="00000000">
        <w:rPr>
          <w:rtl w:val="0"/>
        </w:rPr>
        <w:t xml:space="preserve"> Central or integrated module ensuring end-to-end consumer request handling with minimal manual overhead.  </w:t>
      </w:r>
    </w:p>
    <w:p w:rsidR="00000000" w:rsidDel="00000000" w:rsidP="00000000" w:rsidRDefault="00000000" w:rsidRPr="00000000" w14:paraId="00000067">
      <w:pPr>
        <w:numPr>
          <w:ilvl w:val="0"/>
          <w:numId w:val="27"/>
        </w:numPr>
        <w:ind w:left="720" w:hanging="360"/>
        <w:rPr/>
      </w:pPr>
      <w:r w:rsidDel="00000000" w:rsidR="00000000" w:rsidRPr="00000000">
        <w:rPr>
          <w:b w:val="1"/>
          <w:rtl w:val="0"/>
        </w:rPr>
        <w:t xml:space="preserve">Incident Management Framework</w:t>
      </w:r>
      <w:r w:rsidDel="00000000" w:rsidR="00000000" w:rsidRPr="00000000">
        <w:rPr>
          <w:rtl w:val="0"/>
        </w:rPr>
        <w:t xml:space="preserve">: Real-time threat alerts, forensics, and compliance reporting for suspected or confirmed personal data breaches.  </w:t>
      </w:r>
    </w:p>
    <w:p w:rsidR="00000000" w:rsidDel="00000000" w:rsidP="00000000" w:rsidRDefault="00000000" w:rsidRPr="00000000" w14:paraId="00000068">
      <w:pPr>
        <w:numPr>
          <w:ilvl w:val="0"/>
          <w:numId w:val="27"/>
        </w:numPr>
        <w:ind w:left="720" w:hanging="360"/>
        <w:rPr/>
      </w:pPr>
      <w:r w:rsidDel="00000000" w:rsidR="00000000" w:rsidRPr="00000000">
        <w:rPr>
          <w:b w:val="1"/>
          <w:rtl w:val="0"/>
        </w:rPr>
        <w:t xml:space="preserve">Compliance Dashboards:</w:t>
      </w:r>
      <w:r w:rsidDel="00000000" w:rsidR="00000000" w:rsidRPr="00000000">
        <w:rPr>
          <w:rtl w:val="0"/>
        </w:rPr>
        <w:t xml:space="preserve"> Executive and operational views detailing compliance posture, open tasks, and relevant MCDPA metrics.</w:t>
      </w:r>
    </w:p>
    <w:p w:rsidR="00000000" w:rsidDel="00000000" w:rsidP="00000000" w:rsidRDefault="00000000" w:rsidRPr="00000000" w14:paraId="00000069">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A">
      <w:pPr>
        <w:pStyle w:val="Heading2"/>
        <w:rPr>
          <w:b w:val="1"/>
          <w:sz w:val="34"/>
          <w:szCs w:val="34"/>
        </w:rPr>
      </w:pPr>
      <w:bookmarkStart w:colFirst="0" w:colLast="0" w:name="_y68wrbbh6zwb" w:id="10"/>
      <w:bookmarkEnd w:id="10"/>
      <w:r w:rsidDel="00000000" w:rsidR="00000000" w:rsidRPr="00000000">
        <w:rPr>
          <w:b w:val="1"/>
          <w:sz w:val="34"/>
          <w:szCs w:val="34"/>
          <w:rtl w:val="0"/>
        </w:rPr>
        <w:t xml:space="preserve">3. Technical and Functional Requirements</w:t>
      </w:r>
    </w:p>
    <w:p w:rsidR="00000000" w:rsidDel="00000000" w:rsidP="00000000" w:rsidRDefault="00000000" w:rsidRPr="00000000" w14:paraId="0000006B">
      <w:pPr>
        <w:pStyle w:val="Heading3"/>
        <w:rPr>
          <w:b w:val="1"/>
          <w:color w:val="000000"/>
          <w:sz w:val="26"/>
          <w:szCs w:val="26"/>
        </w:rPr>
      </w:pPr>
      <w:bookmarkStart w:colFirst="0" w:colLast="0" w:name="_knxx5clgulp9" w:id="11"/>
      <w:bookmarkEnd w:id="11"/>
      <w:r w:rsidDel="00000000" w:rsidR="00000000" w:rsidRPr="00000000">
        <w:rPr>
          <w:b w:val="1"/>
          <w:color w:val="000000"/>
          <w:sz w:val="26"/>
          <w:szCs w:val="26"/>
          <w:rtl w:val="0"/>
        </w:rPr>
        <w:t xml:space="preserve">3.1 Agentless Data Discovery and Continuous Monitoring</w:t>
      </w:r>
    </w:p>
    <w:p w:rsidR="00000000" w:rsidDel="00000000" w:rsidP="00000000" w:rsidRDefault="00000000" w:rsidRPr="00000000" w14:paraId="0000006C">
      <w:pPr>
        <w:numPr>
          <w:ilvl w:val="0"/>
          <w:numId w:val="12"/>
        </w:numPr>
        <w:spacing w:before="200" w:lineRule="auto"/>
        <w:ind w:left="720" w:hanging="360"/>
        <w:rPr>
          <w:b w:val="1"/>
        </w:rPr>
      </w:pPr>
      <w:r w:rsidDel="00000000" w:rsidR="00000000" w:rsidRPr="00000000">
        <w:rPr>
          <w:b w:val="1"/>
          <w:rtl w:val="0"/>
        </w:rPr>
        <w:t xml:space="preserve">Non-Intrusive Scanning  </w:t>
      </w:r>
    </w:p>
    <w:p w:rsidR="00000000" w:rsidDel="00000000" w:rsidP="00000000" w:rsidRDefault="00000000" w:rsidRPr="00000000" w14:paraId="0000006D">
      <w:pPr>
        <w:numPr>
          <w:ilvl w:val="0"/>
          <w:numId w:val="21"/>
        </w:numPr>
        <w:spacing w:after="0" w:before="200" w:lineRule="auto"/>
        <w:ind w:left="1440" w:hanging="360"/>
        <w:rPr/>
      </w:pPr>
      <w:r w:rsidDel="00000000" w:rsidR="00000000" w:rsidRPr="00000000">
        <w:rPr>
          <w:rtl w:val="0"/>
        </w:rPr>
        <w:t xml:space="preserve">Identify personal data across heterogeneous systems, avoiding the overhead or limitations of local agents.  </w:t>
      </w:r>
    </w:p>
    <w:p w:rsidR="00000000" w:rsidDel="00000000" w:rsidP="00000000" w:rsidRDefault="00000000" w:rsidRPr="00000000" w14:paraId="0000006E">
      <w:pPr>
        <w:numPr>
          <w:ilvl w:val="0"/>
          <w:numId w:val="21"/>
        </w:numPr>
        <w:ind w:left="1440" w:hanging="360"/>
        <w:rPr/>
      </w:pPr>
      <w:r w:rsidDel="00000000" w:rsidR="00000000" w:rsidRPr="00000000">
        <w:rPr>
          <w:rtl w:val="0"/>
        </w:rPr>
        <w:t xml:space="preserve">Support scanning of on-prem, cloud, or hybrid environments.</w:t>
      </w:r>
    </w:p>
    <w:p w:rsidR="00000000" w:rsidDel="00000000" w:rsidP="00000000" w:rsidRDefault="00000000" w:rsidRPr="00000000" w14:paraId="0000006F">
      <w:pPr>
        <w:numPr>
          <w:ilvl w:val="0"/>
          <w:numId w:val="12"/>
        </w:numPr>
        <w:spacing w:after="0" w:before="200" w:lineRule="auto"/>
        <w:ind w:left="720" w:hanging="360"/>
        <w:rPr>
          <w:b w:val="1"/>
        </w:rPr>
      </w:pPr>
      <w:r w:rsidDel="00000000" w:rsidR="00000000" w:rsidRPr="00000000">
        <w:rPr>
          <w:b w:val="1"/>
          <w:rtl w:val="0"/>
        </w:rPr>
        <w:t xml:space="preserve">Data Classification and Tagging  </w:t>
      </w:r>
    </w:p>
    <w:p w:rsidR="00000000" w:rsidDel="00000000" w:rsidP="00000000" w:rsidRDefault="00000000" w:rsidRPr="00000000" w14:paraId="00000070">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Automated detection of PII fields (e.g., name, email, SSN, financial account details) and ability to define custom categories aligned with MCDPA definitions.  </w:t>
      </w:r>
    </w:p>
    <w:p w:rsidR="00000000" w:rsidDel="00000000" w:rsidP="00000000" w:rsidRDefault="00000000" w:rsidRPr="00000000" w14:paraId="00000071">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Support for scanning structured (databases) and unstructured (documents, file shares) data sources.</w:t>
      </w:r>
    </w:p>
    <w:p w:rsidR="00000000" w:rsidDel="00000000" w:rsidP="00000000" w:rsidRDefault="00000000" w:rsidRPr="00000000" w14:paraId="00000072">
      <w:pPr>
        <w:numPr>
          <w:ilvl w:val="0"/>
          <w:numId w:val="12"/>
        </w:numPr>
        <w:spacing w:after="0" w:before="200" w:lineRule="auto"/>
        <w:ind w:left="720" w:hanging="360"/>
        <w:rPr>
          <w:b w:val="1"/>
        </w:rPr>
      </w:pPr>
      <w:r w:rsidDel="00000000" w:rsidR="00000000" w:rsidRPr="00000000">
        <w:rPr>
          <w:b w:val="1"/>
          <w:rtl w:val="0"/>
        </w:rPr>
        <w:t xml:space="preserve">Live Updates  </w:t>
      </w:r>
    </w:p>
    <w:p w:rsidR="00000000" w:rsidDel="00000000" w:rsidP="00000000" w:rsidRDefault="00000000" w:rsidRPr="00000000" w14:paraId="00000073">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Ongoing or event-driven monitoring for newly introduced data sets or changes in existing repositories, ensuring near real-time accuracy.</w:t>
      </w:r>
    </w:p>
    <w:p w:rsidR="00000000" w:rsidDel="00000000" w:rsidP="00000000" w:rsidRDefault="00000000" w:rsidRPr="00000000" w14:paraId="00000074">
      <w:pPr>
        <w:pStyle w:val="Heading3"/>
        <w:rPr>
          <w:b w:val="1"/>
          <w:color w:val="000000"/>
          <w:sz w:val="26"/>
          <w:szCs w:val="26"/>
        </w:rPr>
      </w:pPr>
      <w:bookmarkStart w:colFirst="0" w:colLast="0" w:name="_carn5dcnzdz9" w:id="12"/>
      <w:bookmarkEnd w:id="12"/>
      <w:r w:rsidDel="00000000" w:rsidR="00000000" w:rsidRPr="00000000">
        <w:rPr>
          <w:b w:val="1"/>
          <w:color w:val="000000"/>
          <w:sz w:val="26"/>
          <w:szCs w:val="26"/>
          <w:rtl w:val="0"/>
        </w:rPr>
        <w:t xml:space="preserve">3.2 Privacy Risk Assessment and Data Classification</w:t>
      </w:r>
    </w:p>
    <w:p w:rsidR="00000000" w:rsidDel="00000000" w:rsidP="00000000" w:rsidRDefault="00000000" w:rsidRPr="00000000" w14:paraId="00000075">
      <w:pPr>
        <w:numPr>
          <w:ilvl w:val="0"/>
          <w:numId w:val="13"/>
        </w:numPr>
        <w:spacing w:before="200" w:lineRule="auto"/>
        <w:ind w:left="720" w:hanging="360"/>
        <w:rPr>
          <w:b w:val="1"/>
        </w:rPr>
      </w:pPr>
      <w:r w:rsidDel="00000000" w:rsidR="00000000" w:rsidRPr="00000000">
        <w:rPr>
          <w:b w:val="1"/>
          <w:rtl w:val="0"/>
        </w:rPr>
        <w:t xml:space="preserve">Privacy Impact Assessments (PIAs)  </w:t>
      </w:r>
    </w:p>
    <w:p w:rsidR="00000000" w:rsidDel="00000000" w:rsidP="00000000" w:rsidRDefault="00000000" w:rsidRPr="00000000" w14:paraId="00000076">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Generate or facilitate PIAs for higher-risk data usage scenarios, offering recommended mitigations.  </w:t>
      </w:r>
    </w:p>
    <w:p w:rsidR="00000000" w:rsidDel="00000000" w:rsidP="00000000" w:rsidRDefault="00000000" w:rsidRPr="00000000" w14:paraId="00000077">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Provide workflows for continuous re-evaluation when data processing changes.</w:t>
      </w:r>
    </w:p>
    <w:p w:rsidR="00000000" w:rsidDel="00000000" w:rsidP="00000000" w:rsidRDefault="00000000" w:rsidRPr="00000000" w14:paraId="00000078">
      <w:pPr>
        <w:numPr>
          <w:ilvl w:val="0"/>
          <w:numId w:val="13"/>
        </w:numPr>
        <w:spacing w:after="0" w:before="200" w:lineRule="auto"/>
        <w:ind w:left="720" w:hanging="360"/>
        <w:rPr>
          <w:b w:val="1"/>
        </w:rPr>
      </w:pPr>
      <w:r w:rsidDel="00000000" w:rsidR="00000000" w:rsidRPr="00000000">
        <w:rPr>
          <w:b w:val="1"/>
          <w:rtl w:val="0"/>
        </w:rPr>
        <w:t xml:space="preserve">Risk Scoring and Alerts  </w:t>
      </w:r>
    </w:p>
    <w:p w:rsidR="00000000" w:rsidDel="00000000" w:rsidP="00000000" w:rsidRDefault="00000000" w:rsidRPr="00000000" w14:paraId="00000079">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Evaluate discovered data sets based on sensitivity, volume, and exposure potential, assigning risk levels.  </w:t>
      </w:r>
    </w:p>
    <w:p w:rsidR="00000000" w:rsidDel="00000000" w:rsidP="00000000" w:rsidRDefault="00000000" w:rsidRPr="00000000" w14:paraId="0000007A">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Configurable alerts for high-risk repositories or processes requiring immediate attention.</w:t>
      </w:r>
    </w:p>
    <w:p w:rsidR="00000000" w:rsidDel="00000000" w:rsidP="00000000" w:rsidRDefault="00000000" w:rsidRPr="00000000" w14:paraId="0000007B">
      <w:pPr>
        <w:numPr>
          <w:ilvl w:val="0"/>
          <w:numId w:val="13"/>
        </w:numPr>
        <w:spacing w:after="0" w:before="200" w:lineRule="auto"/>
        <w:ind w:left="720" w:hanging="360"/>
        <w:rPr>
          <w:b w:val="1"/>
        </w:rPr>
      </w:pPr>
      <w:r w:rsidDel="00000000" w:rsidR="00000000" w:rsidRPr="00000000">
        <w:rPr>
          <w:b w:val="1"/>
          <w:rtl w:val="0"/>
        </w:rPr>
        <w:t xml:space="preserve">Data Lifecycle Management  </w:t>
      </w:r>
    </w:p>
    <w:p w:rsidR="00000000" w:rsidDel="00000000" w:rsidP="00000000" w:rsidRDefault="00000000" w:rsidRPr="00000000" w14:paraId="0000007C">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Propose or integrate policies for data retention, anonymization, or deletion to address MCDPA’s minimization requirements.</w:t>
      </w:r>
    </w:p>
    <w:p w:rsidR="00000000" w:rsidDel="00000000" w:rsidP="00000000" w:rsidRDefault="00000000" w:rsidRPr="00000000" w14:paraId="0000007D">
      <w:pPr>
        <w:pStyle w:val="Heading3"/>
        <w:rPr>
          <w:b w:val="1"/>
          <w:color w:val="000000"/>
          <w:sz w:val="26"/>
          <w:szCs w:val="26"/>
        </w:rPr>
      </w:pPr>
      <w:bookmarkStart w:colFirst="0" w:colLast="0" w:name="_205k165gntkg" w:id="13"/>
      <w:bookmarkEnd w:id="13"/>
      <w:r w:rsidDel="00000000" w:rsidR="00000000" w:rsidRPr="00000000">
        <w:rPr>
          <w:b w:val="1"/>
          <w:color w:val="000000"/>
          <w:sz w:val="26"/>
          <w:szCs w:val="26"/>
          <w:rtl w:val="0"/>
        </w:rPr>
        <w:t xml:space="preserve">3.3 Consumer Rights and Consent Management</w:t>
      </w:r>
    </w:p>
    <w:p w:rsidR="00000000" w:rsidDel="00000000" w:rsidP="00000000" w:rsidRDefault="00000000" w:rsidRPr="00000000" w14:paraId="0000007E">
      <w:pPr>
        <w:numPr>
          <w:ilvl w:val="0"/>
          <w:numId w:val="1"/>
        </w:numPr>
        <w:spacing w:before="200" w:lineRule="auto"/>
        <w:ind w:left="720" w:hanging="360"/>
        <w:rPr>
          <w:b w:val="1"/>
        </w:rPr>
      </w:pPr>
      <w:r w:rsidDel="00000000" w:rsidR="00000000" w:rsidRPr="00000000">
        <w:rPr>
          <w:b w:val="1"/>
          <w:rtl w:val="0"/>
        </w:rPr>
        <w:t xml:space="preserve">DSR Workflow Automation  </w:t>
      </w:r>
    </w:p>
    <w:p w:rsidR="00000000" w:rsidDel="00000000" w:rsidP="00000000" w:rsidRDefault="00000000" w:rsidRPr="00000000" w14:paraId="0000007F">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End-to-end processes for identity verification, searching all relevant data sources, retrieving or modifying personal data, and responding within statutory deadlines.  </w:t>
      </w:r>
    </w:p>
    <w:p w:rsidR="00000000" w:rsidDel="00000000" w:rsidP="00000000" w:rsidRDefault="00000000" w:rsidRPr="00000000" w14:paraId="00000080">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Maintain an audit trail detailing each step taken to fulfill a consumer’s request.</w:t>
      </w:r>
    </w:p>
    <w:p w:rsidR="00000000" w:rsidDel="00000000" w:rsidP="00000000" w:rsidRDefault="00000000" w:rsidRPr="00000000" w14:paraId="00000081">
      <w:pPr>
        <w:numPr>
          <w:ilvl w:val="0"/>
          <w:numId w:val="1"/>
        </w:numPr>
        <w:spacing w:after="0" w:before="200" w:lineRule="auto"/>
        <w:ind w:left="720" w:hanging="360"/>
        <w:rPr>
          <w:b w:val="1"/>
        </w:rPr>
      </w:pPr>
      <w:r w:rsidDel="00000000" w:rsidR="00000000" w:rsidRPr="00000000">
        <w:rPr>
          <w:b w:val="1"/>
          <w:rtl w:val="0"/>
        </w:rPr>
        <w:t xml:space="preserve">Consent and Preference Controls  </w:t>
      </w:r>
    </w:p>
    <w:p w:rsidR="00000000" w:rsidDel="00000000" w:rsidP="00000000" w:rsidRDefault="00000000" w:rsidRPr="00000000" w14:paraId="00000082">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Manage consumer opt-ins/opt-outs for various data uses (e.g., sale, targeted ads), propagating changes across interconnected systems.  </w:t>
      </w:r>
    </w:p>
    <w:p w:rsidR="00000000" w:rsidDel="00000000" w:rsidP="00000000" w:rsidRDefault="00000000" w:rsidRPr="00000000" w14:paraId="00000083">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Provide or integrate user-friendly interfaces for preference updates, ensuring consistency across the data landscape.</w:t>
      </w:r>
    </w:p>
    <w:p w:rsidR="00000000" w:rsidDel="00000000" w:rsidP="00000000" w:rsidRDefault="00000000" w:rsidRPr="00000000" w14:paraId="00000084">
      <w:pPr>
        <w:numPr>
          <w:ilvl w:val="0"/>
          <w:numId w:val="1"/>
        </w:numPr>
        <w:spacing w:after="0" w:before="200" w:lineRule="auto"/>
        <w:ind w:left="720" w:hanging="360"/>
        <w:rPr/>
      </w:pPr>
      <w:r w:rsidDel="00000000" w:rsidR="00000000" w:rsidRPr="00000000">
        <w:rPr>
          <w:b w:val="1"/>
          <w:rtl w:val="0"/>
        </w:rPr>
        <w:t xml:space="preserve">Compliance Timers </w:t>
      </w:r>
      <w:r w:rsidDel="00000000" w:rsidR="00000000" w:rsidRPr="00000000">
        <w:rPr>
          <w:rtl w:val="0"/>
        </w:rPr>
        <w:t xml:space="preserve"> </w:t>
      </w:r>
    </w:p>
    <w:p w:rsidR="00000000" w:rsidDel="00000000" w:rsidP="00000000" w:rsidRDefault="00000000" w:rsidRPr="00000000" w14:paraId="00000085">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Notifications or automated escalations if DSAR tasks approach or exceed MCDPA’s specified resolution timeframe.</w:t>
      </w:r>
    </w:p>
    <w:p w:rsidR="00000000" w:rsidDel="00000000" w:rsidP="00000000" w:rsidRDefault="00000000" w:rsidRPr="00000000" w14:paraId="00000086">
      <w:pPr>
        <w:pStyle w:val="Heading3"/>
        <w:rPr>
          <w:b w:val="1"/>
          <w:color w:val="000000"/>
          <w:sz w:val="26"/>
          <w:szCs w:val="26"/>
        </w:rPr>
      </w:pPr>
      <w:bookmarkStart w:colFirst="0" w:colLast="0" w:name="_quygcvtfvbxr" w:id="14"/>
      <w:bookmarkEnd w:id="14"/>
      <w:r w:rsidDel="00000000" w:rsidR="00000000" w:rsidRPr="00000000">
        <w:rPr>
          <w:b w:val="1"/>
          <w:color w:val="000000"/>
          <w:sz w:val="26"/>
          <w:szCs w:val="26"/>
          <w:rtl w:val="0"/>
        </w:rPr>
        <w:t xml:space="preserve">3.4 Incident Detection, Notification, and Response</w:t>
      </w:r>
    </w:p>
    <w:p w:rsidR="00000000" w:rsidDel="00000000" w:rsidP="00000000" w:rsidRDefault="00000000" w:rsidRPr="00000000" w14:paraId="00000087">
      <w:pPr>
        <w:numPr>
          <w:ilvl w:val="0"/>
          <w:numId w:val="18"/>
        </w:numPr>
        <w:spacing w:before="200" w:lineRule="auto"/>
        <w:ind w:left="720" w:hanging="360"/>
        <w:rPr/>
      </w:pPr>
      <w:r w:rsidDel="00000000" w:rsidR="00000000" w:rsidRPr="00000000">
        <w:rPr>
          <w:b w:val="1"/>
          <w:rtl w:val="0"/>
        </w:rPr>
        <w:t xml:space="preserve">Advanced Threat Detection</w:t>
      </w:r>
      <w:r w:rsidDel="00000000" w:rsidR="00000000" w:rsidRPr="00000000">
        <w:rPr>
          <w:rtl w:val="0"/>
        </w:rPr>
        <w:t xml:space="preserve"> </w:t>
      </w:r>
      <w:r w:rsidDel="00000000" w:rsidR="00000000" w:rsidRPr="00000000">
        <w:rPr>
          <w:b w:val="1"/>
          <w:rtl w:val="0"/>
        </w:rPr>
        <w:t xml:space="preserve"> </w:t>
      </w:r>
    </w:p>
    <w:p w:rsidR="00000000" w:rsidDel="00000000" w:rsidP="00000000" w:rsidRDefault="00000000" w:rsidRPr="00000000" w14:paraId="00000088">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Anomaly detection or machine learning models to identify unauthorized access, data exfiltration attempts, or misuse of consumer data.  </w:t>
      </w:r>
    </w:p>
    <w:p w:rsidR="00000000" w:rsidDel="00000000" w:rsidP="00000000" w:rsidRDefault="00000000" w:rsidRPr="00000000" w14:paraId="00000089">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Integration with existing SIEM/SOAR solutions for correlated event analysis.</w:t>
      </w:r>
    </w:p>
    <w:p w:rsidR="00000000" w:rsidDel="00000000" w:rsidP="00000000" w:rsidRDefault="00000000" w:rsidRPr="00000000" w14:paraId="0000008A">
      <w:pPr>
        <w:numPr>
          <w:ilvl w:val="0"/>
          <w:numId w:val="18"/>
        </w:numPr>
        <w:spacing w:after="0" w:before="200" w:lineRule="auto"/>
        <w:ind w:left="720" w:hanging="360"/>
        <w:rPr>
          <w:b w:val="1"/>
        </w:rPr>
      </w:pPr>
      <w:r w:rsidDel="00000000" w:rsidR="00000000" w:rsidRPr="00000000">
        <w:rPr>
          <w:b w:val="1"/>
          <w:rtl w:val="0"/>
        </w:rPr>
        <w:t xml:space="preserve">Breach Response Orchestration  </w:t>
      </w:r>
    </w:p>
    <w:p w:rsidR="00000000" w:rsidDel="00000000" w:rsidP="00000000" w:rsidRDefault="00000000" w:rsidRPr="00000000" w14:paraId="0000008B">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Automated or guided steps for isolating compromised systems, collecting forensic data, and generating incident reports.  </w:t>
      </w:r>
    </w:p>
    <w:p w:rsidR="00000000" w:rsidDel="00000000" w:rsidP="00000000" w:rsidRDefault="00000000" w:rsidRPr="00000000" w14:paraId="0000008C">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Tools mapping impacted consumer data for required notifications under MCDPA.</w:t>
      </w:r>
    </w:p>
    <w:p w:rsidR="00000000" w:rsidDel="00000000" w:rsidP="00000000" w:rsidRDefault="00000000" w:rsidRPr="00000000" w14:paraId="0000008D">
      <w:pPr>
        <w:numPr>
          <w:ilvl w:val="0"/>
          <w:numId w:val="18"/>
        </w:numPr>
        <w:spacing w:after="0" w:before="200" w:lineRule="auto"/>
        <w:ind w:left="720" w:hanging="360"/>
        <w:rPr>
          <w:b w:val="1"/>
        </w:rPr>
      </w:pPr>
      <w:r w:rsidDel="00000000" w:rsidR="00000000" w:rsidRPr="00000000">
        <w:rPr>
          <w:b w:val="1"/>
          <w:rtl w:val="0"/>
        </w:rPr>
        <w:t xml:space="preserve">Audit Trails  </w:t>
      </w:r>
    </w:p>
    <w:p w:rsidR="00000000" w:rsidDel="00000000" w:rsidP="00000000" w:rsidRDefault="00000000" w:rsidRPr="00000000" w14:paraId="0000008E">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Secure, tamper-proof logs capturing data usage events, system changes, user access, and incident details to facilitate post-breach investigations.</w:t>
      </w:r>
    </w:p>
    <w:p w:rsidR="00000000" w:rsidDel="00000000" w:rsidP="00000000" w:rsidRDefault="00000000" w:rsidRPr="00000000" w14:paraId="0000008F">
      <w:pPr>
        <w:pStyle w:val="Heading3"/>
        <w:rPr>
          <w:b w:val="1"/>
          <w:color w:val="000000"/>
          <w:sz w:val="26"/>
          <w:szCs w:val="26"/>
        </w:rPr>
      </w:pPr>
      <w:bookmarkStart w:colFirst="0" w:colLast="0" w:name="_bj8gypovue8" w:id="15"/>
      <w:bookmarkEnd w:id="15"/>
      <w:r w:rsidDel="00000000" w:rsidR="00000000" w:rsidRPr="00000000">
        <w:rPr>
          <w:b w:val="1"/>
          <w:color w:val="000000"/>
          <w:sz w:val="26"/>
          <w:szCs w:val="26"/>
          <w:rtl w:val="0"/>
        </w:rPr>
        <w:t xml:space="preserve">3.5 Governance, Reporting, and Audit Support</w:t>
      </w:r>
    </w:p>
    <w:p w:rsidR="00000000" w:rsidDel="00000000" w:rsidP="00000000" w:rsidRDefault="00000000" w:rsidRPr="00000000" w14:paraId="00000090">
      <w:pPr>
        <w:numPr>
          <w:ilvl w:val="0"/>
          <w:numId w:val="3"/>
        </w:numPr>
        <w:spacing w:before="200" w:lineRule="auto"/>
        <w:ind w:left="720" w:hanging="360"/>
        <w:rPr>
          <w:b w:val="1"/>
        </w:rPr>
      </w:pPr>
      <w:r w:rsidDel="00000000" w:rsidR="00000000" w:rsidRPr="00000000">
        <w:rPr>
          <w:b w:val="1"/>
          <w:rtl w:val="0"/>
        </w:rPr>
        <w:t xml:space="preserve">Privacy Governance Dashboard  </w:t>
      </w:r>
    </w:p>
    <w:p w:rsidR="00000000" w:rsidDel="00000000" w:rsidP="00000000" w:rsidRDefault="00000000" w:rsidRPr="00000000" w14:paraId="00000091">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Comprehensive view of personal data assets, risk levels, open DSARs, and incident alerts.  </w:t>
      </w:r>
    </w:p>
    <w:p w:rsidR="00000000" w:rsidDel="00000000" w:rsidP="00000000" w:rsidRDefault="00000000" w:rsidRPr="00000000" w14:paraId="00000092">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Summaries or drill-downs for management oversight or board-level compliance updates.</w:t>
      </w:r>
    </w:p>
    <w:p w:rsidR="00000000" w:rsidDel="00000000" w:rsidP="00000000" w:rsidRDefault="00000000" w:rsidRPr="00000000" w14:paraId="00000093">
      <w:pPr>
        <w:numPr>
          <w:ilvl w:val="0"/>
          <w:numId w:val="3"/>
        </w:numPr>
        <w:spacing w:after="0" w:before="200" w:lineRule="auto"/>
        <w:ind w:left="720" w:hanging="360"/>
        <w:rPr>
          <w:b w:val="1"/>
        </w:rPr>
      </w:pPr>
      <w:r w:rsidDel="00000000" w:rsidR="00000000" w:rsidRPr="00000000">
        <w:rPr>
          <w:b w:val="1"/>
          <w:rtl w:val="0"/>
        </w:rPr>
        <w:t xml:space="preserve">Policy Enforcement  </w:t>
      </w:r>
    </w:p>
    <w:p w:rsidR="00000000" w:rsidDel="00000000" w:rsidP="00000000" w:rsidRDefault="00000000" w:rsidRPr="00000000" w14:paraId="00000094">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Support or integrate with policy engines enforcing retention schedules, encryption standards, or role-based access.  </w:t>
      </w:r>
    </w:p>
    <w:p w:rsidR="00000000" w:rsidDel="00000000" w:rsidP="00000000" w:rsidRDefault="00000000" w:rsidRPr="00000000" w14:paraId="00000095">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Alerts when data is stored beyond retention or used in ways violating MCDPA’s principles.</w:t>
      </w:r>
    </w:p>
    <w:p w:rsidR="00000000" w:rsidDel="00000000" w:rsidP="00000000" w:rsidRDefault="00000000" w:rsidRPr="00000000" w14:paraId="00000096">
      <w:pPr>
        <w:numPr>
          <w:ilvl w:val="0"/>
          <w:numId w:val="3"/>
        </w:numPr>
        <w:spacing w:after="0" w:before="200" w:lineRule="auto"/>
        <w:ind w:left="720" w:hanging="360"/>
        <w:rPr>
          <w:b w:val="1"/>
        </w:rPr>
      </w:pPr>
      <w:r w:rsidDel="00000000" w:rsidR="00000000" w:rsidRPr="00000000">
        <w:rPr>
          <w:b w:val="1"/>
          <w:rtl w:val="0"/>
        </w:rPr>
        <w:t xml:space="preserve">Regulatory Reporting  </w:t>
      </w:r>
    </w:p>
    <w:p w:rsidR="00000000" w:rsidDel="00000000" w:rsidP="00000000" w:rsidRDefault="00000000" w:rsidRPr="00000000" w14:paraId="00000097">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Pre-built or easily customizable reports reflecting compliance metrics—DSAR volumes, open incidents, resolved security issues—for internal audits or external requests.  </w:t>
      </w:r>
    </w:p>
    <w:p w:rsidR="00000000" w:rsidDel="00000000" w:rsidP="00000000" w:rsidRDefault="00000000" w:rsidRPr="00000000" w14:paraId="00000098">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Historical logs enabling trend analysis over months or years.</w:t>
      </w:r>
    </w:p>
    <w:p w:rsidR="00000000" w:rsidDel="00000000" w:rsidP="00000000" w:rsidRDefault="00000000" w:rsidRPr="00000000" w14:paraId="00000099">
      <w:pPr>
        <w:pStyle w:val="Heading3"/>
        <w:rPr>
          <w:b w:val="1"/>
          <w:color w:val="000000"/>
          <w:sz w:val="26"/>
          <w:szCs w:val="26"/>
        </w:rPr>
      </w:pPr>
      <w:bookmarkStart w:colFirst="0" w:colLast="0" w:name="_sg8oqlqilenf" w:id="16"/>
      <w:bookmarkEnd w:id="16"/>
      <w:r w:rsidDel="00000000" w:rsidR="00000000" w:rsidRPr="00000000">
        <w:rPr>
          <w:b w:val="1"/>
          <w:color w:val="000000"/>
          <w:sz w:val="26"/>
          <w:szCs w:val="26"/>
          <w:rtl w:val="0"/>
        </w:rPr>
        <w:t xml:space="preserve">3.6 Integration with Existing Security and IT Ecosystems</w:t>
      </w:r>
    </w:p>
    <w:p w:rsidR="00000000" w:rsidDel="00000000" w:rsidP="00000000" w:rsidRDefault="00000000" w:rsidRPr="00000000" w14:paraId="0000009A">
      <w:pPr>
        <w:numPr>
          <w:ilvl w:val="0"/>
          <w:numId w:val="20"/>
        </w:numPr>
        <w:spacing w:before="200" w:lineRule="auto"/>
        <w:ind w:left="720" w:hanging="360"/>
        <w:rPr>
          <w:b w:val="1"/>
        </w:rPr>
      </w:pPr>
      <w:r w:rsidDel="00000000" w:rsidR="00000000" w:rsidRPr="00000000">
        <w:rPr>
          <w:b w:val="1"/>
          <w:rtl w:val="0"/>
        </w:rPr>
        <w:t xml:space="preserve">SIEM, SOAR, ITSM  </w:t>
      </w:r>
    </w:p>
    <w:p w:rsidR="00000000" w:rsidDel="00000000" w:rsidP="00000000" w:rsidRDefault="00000000" w:rsidRPr="00000000" w14:paraId="0000009B">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Seamless connectors/APIs to forward events or data into Splunk, ServiceNow, or other commonly used platforms.  </w:t>
      </w:r>
    </w:p>
    <w:p w:rsidR="00000000" w:rsidDel="00000000" w:rsidP="00000000" w:rsidRDefault="00000000" w:rsidRPr="00000000" w14:paraId="0000009C">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Bi-directional workflow to escalate privacy concerns, automate patch or response tasks, or unify alert correlation.</w:t>
      </w:r>
    </w:p>
    <w:p w:rsidR="00000000" w:rsidDel="00000000" w:rsidP="00000000" w:rsidRDefault="00000000" w:rsidRPr="00000000" w14:paraId="0000009D">
      <w:pPr>
        <w:numPr>
          <w:ilvl w:val="0"/>
          <w:numId w:val="20"/>
        </w:numPr>
        <w:spacing w:after="0" w:before="200" w:lineRule="auto"/>
        <w:ind w:left="720" w:hanging="360"/>
        <w:rPr>
          <w:b w:val="1"/>
        </w:rPr>
      </w:pPr>
      <w:r w:rsidDel="00000000" w:rsidR="00000000" w:rsidRPr="00000000">
        <w:rPr>
          <w:b w:val="1"/>
          <w:rtl w:val="0"/>
        </w:rPr>
        <w:t xml:space="preserve">Identity and Access Management  </w:t>
      </w:r>
    </w:p>
    <w:p w:rsidR="00000000" w:rsidDel="00000000" w:rsidP="00000000" w:rsidRDefault="00000000" w:rsidRPr="00000000" w14:paraId="0000009E">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Combine user identity data with discovered device or data context for a holistic view of who can access personal data.  </w:t>
      </w:r>
    </w:p>
    <w:p w:rsidR="00000000" w:rsidDel="00000000" w:rsidP="00000000" w:rsidRDefault="00000000" w:rsidRPr="00000000" w14:paraId="0000009F">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Highlight unauthorized privileges or orphaned accounts handling consumer data.</w:t>
      </w:r>
    </w:p>
    <w:p w:rsidR="00000000" w:rsidDel="00000000" w:rsidP="00000000" w:rsidRDefault="00000000" w:rsidRPr="00000000" w14:paraId="000000A0">
      <w:pPr>
        <w:numPr>
          <w:ilvl w:val="0"/>
          <w:numId w:val="20"/>
        </w:numPr>
        <w:spacing w:after="0" w:before="200" w:lineRule="auto"/>
        <w:ind w:left="720" w:hanging="360"/>
        <w:rPr>
          <w:b w:val="1"/>
        </w:rPr>
      </w:pPr>
      <w:r w:rsidDel="00000000" w:rsidR="00000000" w:rsidRPr="00000000">
        <w:rPr>
          <w:b w:val="1"/>
          <w:rtl w:val="0"/>
        </w:rPr>
        <w:t xml:space="preserve">Cloud and Container Support  </w:t>
      </w:r>
    </w:p>
    <w:p w:rsidR="00000000" w:rsidDel="00000000" w:rsidP="00000000" w:rsidRDefault="00000000" w:rsidRPr="00000000" w14:paraId="000000A1">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Capabilities to scan ephemeral or containerized deployments (Docker, Kubernetes), ensuring personal data is discovered and protected even in short-lived contexts.</w:t>
      </w:r>
    </w:p>
    <w:p w:rsidR="00000000" w:rsidDel="00000000" w:rsidP="00000000" w:rsidRDefault="00000000" w:rsidRPr="00000000" w14:paraId="000000A2">
      <w:pPr>
        <w:pStyle w:val="Heading3"/>
        <w:rPr>
          <w:b w:val="1"/>
          <w:color w:val="000000"/>
          <w:sz w:val="26"/>
          <w:szCs w:val="26"/>
        </w:rPr>
      </w:pPr>
      <w:bookmarkStart w:colFirst="0" w:colLast="0" w:name="_d6df9nr38wn3" w:id="17"/>
      <w:bookmarkEnd w:id="17"/>
      <w:r w:rsidDel="00000000" w:rsidR="00000000" w:rsidRPr="00000000">
        <w:rPr>
          <w:b w:val="1"/>
          <w:color w:val="000000"/>
          <w:sz w:val="26"/>
          <w:szCs w:val="26"/>
          <w:rtl w:val="0"/>
        </w:rPr>
        <w:t xml:space="preserve">3.7 Scalability and Future-Readiness</w:t>
      </w:r>
    </w:p>
    <w:p w:rsidR="00000000" w:rsidDel="00000000" w:rsidP="00000000" w:rsidRDefault="00000000" w:rsidRPr="00000000" w14:paraId="000000A3">
      <w:pPr>
        <w:numPr>
          <w:ilvl w:val="0"/>
          <w:numId w:val="29"/>
        </w:numPr>
        <w:spacing w:before="200" w:lineRule="auto"/>
        <w:ind w:left="720" w:hanging="360"/>
        <w:rPr>
          <w:b w:val="1"/>
        </w:rPr>
      </w:pPr>
      <w:r w:rsidDel="00000000" w:rsidR="00000000" w:rsidRPr="00000000">
        <w:rPr>
          <w:b w:val="1"/>
          <w:rtl w:val="0"/>
        </w:rPr>
        <w:t xml:space="preserve">Performance Benchmarks  </w:t>
      </w:r>
    </w:p>
    <w:p w:rsidR="00000000" w:rsidDel="00000000" w:rsidP="00000000" w:rsidRDefault="00000000" w:rsidRPr="00000000" w14:paraId="000000A4">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Architecture must handle extensive data volumes or large networks without significant performance impact.  </w:t>
      </w:r>
    </w:p>
    <w:p w:rsidR="00000000" w:rsidDel="00000000" w:rsidP="00000000" w:rsidRDefault="00000000" w:rsidRPr="00000000" w14:paraId="000000A5">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Clear guidelines for scaling horizontally or vertically as organizational needs grow.</w:t>
      </w:r>
    </w:p>
    <w:p w:rsidR="00000000" w:rsidDel="00000000" w:rsidP="00000000" w:rsidRDefault="00000000" w:rsidRPr="00000000" w14:paraId="000000A6">
      <w:pPr>
        <w:numPr>
          <w:ilvl w:val="0"/>
          <w:numId w:val="29"/>
        </w:numPr>
        <w:spacing w:after="0" w:before="200" w:lineRule="auto"/>
        <w:ind w:left="720" w:hanging="360"/>
        <w:rPr>
          <w:b w:val="1"/>
        </w:rPr>
      </w:pPr>
      <w:r w:rsidDel="00000000" w:rsidR="00000000" w:rsidRPr="00000000">
        <w:rPr>
          <w:b w:val="1"/>
          <w:rtl w:val="0"/>
        </w:rPr>
        <w:t xml:space="preserve">Modular Expansion  </w:t>
      </w:r>
    </w:p>
    <w:p w:rsidR="00000000" w:rsidDel="00000000" w:rsidP="00000000" w:rsidRDefault="00000000" w:rsidRPr="00000000" w14:paraId="000000A7">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Potential to add advanced features, e.g., ML-based classification, deeper analytics, or compliance expansions for new data privacy laws.  </w:t>
      </w:r>
    </w:p>
    <w:p w:rsidR="00000000" w:rsidDel="00000000" w:rsidP="00000000" w:rsidRDefault="00000000" w:rsidRPr="00000000" w14:paraId="000000A8">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Continuous updates </w:t>
      </w:r>
      <w:r w:rsidDel="00000000" w:rsidR="00000000" w:rsidRPr="00000000">
        <w:rPr>
          <w:rtl w:val="0"/>
        </w:rPr>
        <w:t xml:space="preserve">ensuring</w:t>
      </w:r>
      <w:r w:rsidDel="00000000" w:rsidR="00000000" w:rsidRPr="00000000">
        <w:rPr>
          <w:rtl w:val="0"/>
        </w:rPr>
        <w:t xml:space="preserve"> coverage of new data technologies or security threats.</w:t>
      </w:r>
    </w:p>
    <w:p w:rsidR="00000000" w:rsidDel="00000000" w:rsidP="00000000" w:rsidRDefault="00000000" w:rsidRPr="00000000" w14:paraId="000000A9">
      <w:pPr>
        <w:numPr>
          <w:ilvl w:val="0"/>
          <w:numId w:val="29"/>
        </w:numPr>
        <w:spacing w:after="0" w:before="200" w:lineRule="auto"/>
        <w:ind w:left="720" w:hanging="360"/>
        <w:rPr>
          <w:b w:val="1"/>
        </w:rPr>
      </w:pPr>
      <w:r w:rsidDel="00000000" w:rsidR="00000000" w:rsidRPr="00000000">
        <w:rPr>
          <w:b w:val="1"/>
          <w:rtl w:val="0"/>
        </w:rPr>
        <w:t xml:space="preserve">Roadmap Alignment  </w:t>
      </w:r>
    </w:p>
    <w:p w:rsidR="00000000" w:rsidDel="00000000" w:rsidP="00000000" w:rsidRDefault="00000000" w:rsidRPr="00000000" w14:paraId="000000AA">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Vendor’s strategic plans for adopting emergent compliance scenarios or advanced detection methods, ensuring long-term solution viability.</w:t>
      </w:r>
    </w:p>
    <w:p w:rsidR="00000000" w:rsidDel="00000000" w:rsidP="00000000" w:rsidRDefault="00000000" w:rsidRPr="00000000" w14:paraId="000000AB">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C">
      <w:pPr>
        <w:pStyle w:val="Heading2"/>
        <w:rPr>
          <w:b w:val="1"/>
          <w:sz w:val="34"/>
          <w:szCs w:val="34"/>
        </w:rPr>
      </w:pPr>
      <w:bookmarkStart w:colFirst="0" w:colLast="0" w:name="_up9ujism42w5" w:id="18"/>
      <w:bookmarkEnd w:id="18"/>
      <w:r w:rsidDel="00000000" w:rsidR="00000000" w:rsidRPr="00000000">
        <w:rPr>
          <w:b w:val="1"/>
          <w:sz w:val="34"/>
          <w:szCs w:val="34"/>
          <w:rtl w:val="0"/>
        </w:rPr>
        <w:t xml:space="preserve">4. Implementation and Project Delivery</w:t>
      </w:r>
    </w:p>
    <w:p w:rsidR="00000000" w:rsidDel="00000000" w:rsidP="00000000" w:rsidRDefault="00000000" w:rsidRPr="00000000" w14:paraId="000000AD">
      <w:pPr>
        <w:pStyle w:val="Heading3"/>
        <w:rPr>
          <w:b w:val="1"/>
          <w:color w:val="000000"/>
          <w:sz w:val="26"/>
          <w:szCs w:val="26"/>
        </w:rPr>
      </w:pPr>
      <w:bookmarkStart w:colFirst="0" w:colLast="0" w:name="_bgofq5e92up" w:id="19"/>
      <w:bookmarkEnd w:id="19"/>
      <w:r w:rsidDel="00000000" w:rsidR="00000000" w:rsidRPr="00000000">
        <w:rPr>
          <w:b w:val="1"/>
          <w:color w:val="000000"/>
          <w:sz w:val="26"/>
          <w:szCs w:val="26"/>
          <w:rtl w:val="0"/>
        </w:rPr>
        <w:t xml:space="preserve">4.1 Deployment Options (On-Prem, Cloud, Hybrid)</w:t>
      </w:r>
    </w:p>
    <w:p w:rsidR="00000000" w:rsidDel="00000000" w:rsidP="00000000" w:rsidRDefault="00000000" w:rsidRPr="00000000" w14:paraId="000000AE">
      <w:pPr>
        <w:numPr>
          <w:ilvl w:val="0"/>
          <w:numId w:val="24"/>
        </w:numPr>
        <w:spacing w:before="200" w:lineRule="auto"/>
        <w:ind w:left="720" w:hanging="360"/>
        <w:rPr/>
      </w:pPr>
      <w:r w:rsidDel="00000000" w:rsidR="00000000" w:rsidRPr="00000000">
        <w:rPr>
          <w:b w:val="1"/>
          <w:rtl w:val="0"/>
        </w:rPr>
        <w:t xml:space="preserve">On-Premises:</w:t>
      </w:r>
      <w:r w:rsidDel="00000000" w:rsidR="00000000" w:rsidRPr="00000000">
        <w:rPr>
          <w:rtl w:val="0"/>
        </w:rPr>
        <w:t xml:space="preserve"> Appliances or VMs for local data control, minimal cloud dependencies.  </w:t>
      </w:r>
    </w:p>
    <w:p w:rsidR="00000000" w:rsidDel="00000000" w:rsidP="00000000" w:rsidRDefault="00000000" w:rsidRPr="00000000" w14:paraId="000000AF">
      <w:pPr>
        <w:numPr>
          <w:ilvl w:val="0"/>
          <w:numId w:val="24"/>
        </w:numPr>
        <w:ind w:left="720" w:hanging="360"/>
        <w:rPr/>
      </w:pPr>
      <w:r w:rsidDel="00000000" w:rsidR="00000000" w:rsidRPr="00000000">
        <w:rPr>
          <w:b w:val="1"/>
          <w:rtl w:val="0"/>
        </w:rPr>
        <w:t xml:space="preserve">Cloud-Hosted:</w:t>
      </w:r>
      <w:r w:rsidDel="00000000" w:rsidR="00000000" w:rsidRPr="00000000">
        <w:rPr>
          <w:rtl w:val="0"/>
        </w:rPr>
        <w:t xml:space="preserve"> SaaS with enterprise-grade security, data encryption, and compliance certifications.  </w:t>
      </w:r>
    </w:p>
    <w:p w:rsidR="00000000" w:rsidDel="00000000" w:rsidP="00000000" w:rsidRDefault="00000000" w:rsidRPr="00000000" w14:paraId="000000B0">
      <w:pPr>
        <w:numPr>
          <w:ilvl w:val="0"/>
          <w:numId w:val="24"/>
        </w:numPr>
        <w:ind w:left="720" w:hanging="360"/>
        <w:rPr/>
      </w:pPr>
      <w:r w:rsidDel="00000000" w:rsidR="00000000" w:rsidRPr="00000000">
        <w:rPr>
          <w:b w:val="1"/>
          <w:rtl w:val="0"/>
        </w:rPr>
        <w:t xml:space="preserve">Hybrid:</w:t>
      </w:r>
      <w:r w:rsidDel="00000000" w:rsidR="00000000" w:rsidRPr="00000000">
        <w:rPr>
          <w:rtl w:val="0"/>
        </w:rPr>
        <w:t xml:space="preserve"> Local data collectors feeding a centralized cloud-based management interface, balancing limited on-site footprint with advanced analytics.</w:t>
      </w:r>
    </w:p>
    <w:p w:rsidR="00000000" w:rsidDel="00000000" w:rsidP="00000000" w:rsidRDefault="00000000" w:rsidRPr="00000000" w14:paraId="000000B1">
      <w:pPr>
        <w:pStyle w:val="Heading3"/>
        <w:rPr>
          <w:b w:val="1"/>
          <w:color w:val="000000"/>
          <w:sz w:val="26"/>
          <w:szCs w:val="26"/>
        </w:rPr>
      </w:pPr>
      <w:bookmarkStart w:colFirst="0" w:colLast="0" w:name="_notyzhvixvx3" w:id="20"/>
      <w:bookmarkEnd w:id="20"/>
      <w:r w:rsidDel="00000000" w:rsidR="00000000" w:rsidRPr="00000000">
        <w:rPr>
          <w:b w:val="1"/>
          <w:color w:val="000000"/>
          <w:sz w:val="26"/>
          <w:szCs w:val="26"/>
          <w:rtl w:val="0"/>
        </w:rPr>
        <w:t xml:space="preserve">4.2 Phased Rollout and Timelines</w:t>
      </w:r>
    </w:p>
    <w:p w:rsidR="00000000" w:rsidDel="00000000" w:rsidP="00000000" w:rsidRDefault="00000000" w:rsidRPr="00000000" w14:paraId="000000B2">
      <w:pPr>
        <w:numPr>
          <w:ilvl w:val="0"/>
          <w:numId w:val="35"/>
        </w:numPr>
        <w:spacing w:before="200" w:lineRule="auto"/>
        <w:ind w:left="720" w:hanging="360"/>
        <w:rPr/>
      </w:pPr>
      <w:r w:rsidDel="00000000" w:rsidR="00000000" w:rsidRPr="00000000">
        <w:rPr>
          <w:b w:val="1"/>
          <w:rtl w:val="0"/>
        </w:rPr>
        <w:t xml:space="preserve">Planning and Gap Analysis</w:t>
      </w:r>
      <w:r w:rsidDel="00000000" w:rsidR="00000000" w:rsidRPr="00000000">
        <w:rPr>
          <w:rtl w:val="0"/>
        </w:rPr>
        <w:t xml:space="preserve">  </w:t>
      </w:r>
    </w:p>
    <w:p w:rsidR="00000000" w:rsidDel="00000000" w:rsidP="00000000" w:rsidRDefault="00000000" w:rsidRPr="00000000" w14:paraId="000000B3">
      <w:pPr>
        <w:numPr>
          <w:ilvl w:val="0"/>
          <w:numId w:val="4"/>
        </w:numPr>
        <w:spacing w:after="0" w:before="200" w:lineRule="auto"/>
        <w:ind w:left="1440" w:hanging="360"/>
        <w:rPr/>
      </w:pPr>
      <w:r w:rsidDel="00000000" w:rsidR="00000000" w:rsidRPr="00000000">
        <w:rPr>
          <w:rtl w:val="0"/>
        </w:rPr>
        <w:t xml:space="preserve">Identify key data sources, define success metrics, finalize scope and timeline.  </w:t>
      </w:r>
    </w:p>
    <w:p w:rsidR="00000000" w:rsidDel="00000000" w:rsidP="00000000" w:rsidRDefault="00000000" w:rsidRPr="00000000" w14:paraId="000000B4">
      <w:pPr>
        <w:numPr>
          <w:ilvl w:val="0"/>
          <w:numId w:val="4"/>
        </w:numPr>
        <w:spacing w:after="0" w:before="0" w:lineRule="auto"/>
        <w:ind w:left="1440" w:hanging="360"/>
        <w:rPr/>
      </w:pPr>
      <w:r w:rsidDel="00000000" w:rsidR="00000000" w:rsidRPr="00000000">
        <w:rPr>
          <w:rtl w:val="0"/>
        </w:rPr>
        <w:t xml:space="preserve">Deliverables: Project charter, stakeholder alignment, risk register.</w:t>
      </w:r>
    </w:p>
    <w:p w:rsidR="00000000" w:rsidDel="00000000" w:rsidP="00000000" w:rsidRDefault="00000000" w:rsidRPr="00000000" w14:paraId="000000B5">
      <w:pPr>
        <w:numPr>
          <w:ilvl w:val="0"/>
          <w:numId w:val="35"/>
        </w:numPr>
        <w:spacing w:after="0" w:before="200" w:lineRule="auto"/>
        <w:ind w:left="720" w:hanging="360"/>
        <w:rPr>
          <w:b w:val="1"/>
        </w:rPr>
      </w:pPr>
      <w:r w:rsidDel="00000000" w:rsidR="00000000" w:rsidRPr="00000000">
        <w:rPr>
          <w:b w:val="1"/>
          <w:rtl w:val="0"/>
        </w:rPr>
        <w:t xml:space="preserve">Pilot Deployment  </w:t>
      </w:r>
    </w:p>
    <w:p w:rsidR="00000000" w:rsidDel="00000000" w:rsidP="00000000" w:rsidRDefault="00000000" w:rsidRPr="00000000" w14:paraId="000000B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Deploy solution in a limited environment (subset of data stores or a departmental scope) to verify scanning accuracy, DSR response flows, and performance.  </w:t>
      </w:r>
    </w:p>
    <w:p w:rsidR="00000000" w:rsidDel="00000000" w:rsidP="00000000" w:rsidRDefault="00000000" w:rsidRPr="00000000" w14:paraId="000000B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Deliverables: Pilot results, acceptance tests, final architecture blueprint.</w:t>
      </w:r>
    </w:p>
    <w:p w:rsidR="00000000" w:rsidDel="00000000" w:rsidP="00000000" w:rsidRDefault="00000000" w:rsidRPr="00000000" w14:paraId="000000B8">
      <w:pPr>
        <w:numPr>
          <w:ilvl w:val="0"/>
          <w:numId w:val="35"/>
        </w:numPr>
        <w:spacing w:after="0" w:before="200" w:lineRule="auto"/>
        <w:ind w:left="720" w:hanging="360"/>
        <w:rPr>
          <w:b w:val="1"/>
        </w:rPr>
      </w:pPr>
      <w:r w:rsidDel="00000000" w:rsidR="00000000" w:rsidRPr="00000000">
        <w:rPr>
          <w:b w:val="1"/>
          <w:rtl w:val="0"/>
        </w:rPr>
        <w:t xml:space="preserve">Full Production Rollout  </w:t>
      </w:r>
    </w:p>
    <w:p w:rsidR="00000000" w:rsidDel="00000000" w:rsidP="00000000" w:rsidRDefault="00000000" w:rsidRPr="00000000" w14:paraId="000000B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Expand coverage across all in-scope data systems in planned phases, ensuring minimal disruption to business operations.  </w:t>
      </w:r>
    </w:p>
    <w:p w:rsidR="00000000" w:rsidDel="00000000" w:rsidP="00000000" w:rsidRDefault="00000000" w:rsidRPr="00000000" w14:paraId="000000B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Deliverables: Configured environment, training sessions, acceptance sign-off.</w:t>
      </w:r>
    </w:p>
    <w:p w:rsidR="00000000" w:rsidDel="00000000" w:rsidP="00000000" w:rsidRDefault="00000000" w:rsidRPr="00000000" w14:paraId="000000BB">
      <w:pPr>
        <w:numPr>
          <w:ilvl w:val="0"/>
          <w:numId w:val="35"/>
        </w:numPr>
        <w:spacing w:after="0" w:before="200" w:lineRule="auto"/>
        <w:ind w:left="720" w:hanging="360"/>
        <w:rPr>
          <w:b w:val="1"/>
        </w:rPr>
      </w:pPr>
      <w:r w:rsidDel="00000000" w:rsidR="00000000" w:rsidRPr="00000000">
        <w:rPr>
          <w:b w:val="1"/>
          <w:rtl w:val="0"/>
        </w:rPr>
        <w:t xml:space="preserve">Optimization and Maintenance  </w:t>
      </w:r>
    </w:p>
    <w:p w:rsidR="00000000" w:rsidDel="00000000" w:rsidP="00000000" w:rsidRDefault="00000000" w:rsidRPr="00000000" w14:paraId="000000B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Tuning classification rules, alert thresholds, or advanced features over time.  </w:t>
      </w:r>
    </w:p>
    <w:p w:rsidR="00000000" w:rsidDel="00000000" w:rsidP="00000000" w:rsidRDefault="00000000" w:rsidRPr="00000000" w14:paraId="000000B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Deliverables: Updated runbooks, final project documentation, knowledge transfer to internal staff.</w:t>
      </w:r>
    </w:p>
    <w:p w:rsidR="00000000" w:rsidDel="00000000" w:rsidP="00000000" w:rsidRDefault="00000000" w:rsidRPr="00000000" w14:paraId="000000BE">
      <w:pPr>
        <w:pStyle w:val="Heading3"/>
        <w:rPr>
          <w:b w:val="1"/>
          <w:color w:val="000000"/>
          <w:sz w:val="26"/>
          <w:szCs w:val="26"/>
        </w:rPr>
      </w:pPr>
      <w:bookmarkStart w:colFirst="0" w:colLast="0" w:name="_kr4tizid9f1s" w:id="21"/>
      <w:bookmarkEnd w:id="21"/>
      <w:r w:rsidDel="00000000" w:rsidR="00000000" w:rsidRPr="00000000">
        <w:rPr>
          <w:b w:val="1"/>
          <w:color w:val="000000"/>
          <w:sz w:val="26"/>
          <w:szCs w:val="26"/>
          <w:rtl w:val="0"/>
        </w:rPr>
        <w:t xml:space="preserve">4.3 Training, Knowledge Transfer, and Change Management</w:t>
      </w:r>
    </w:p>
    <w:p w:rsidR="00000000" w:rsidDel="00000000" w:rsidP="00000000" w:rsidRDefault="00000000" w:rsidRPr="00000000" w14:paraId="000000BF">
      <w:pPr>
        <w:numPr>
          <w:ilvl w:val="0"/>
          <w:numId w:val="8"/>
        </w:numPr>
        <w:spacing w:before="200" w:lineRule="auto"/>
        <w:ind w:left="720" w:hanging="360"/>
        <w:rPr/>
      </w:pPr>
      <w:r w:rsidDel="00000000" w:rsidR="00000000" w:rsidRPr="00000000">
        <w:rPr>
          <w:b w:val="1"/>
          <w:rtl w:val="0"/>
        </w:rPr>
        <w:t xml:space="preserve">Technical Staff Training: </w:t>
      </w:r>
      <w:r w:rsidDel="00000000" w:rsidR="00000000" w:rsidRPr="00000000">
        <w:rPr>
          <w:rtl w:val="0"/>
        </w:rPr>
        <w:t xml:space="preserve">Detailed workshops for privacy, security, IT ops teams on data classification, DSAR management, incident handling.  </w:t>
      </w:r>
    </w:p>
    <w:p w:rsidR="00000000" w:rsidDel="00000000" w:rsidP="00000000" w:rsidRDefault="00000000" w:rsidRPr="00000000" w14:paraId="000000C0">
      <w:pPr>
        <w:numPr>
          <w:ilvl w:val="0"/>
          <w:numId w:val="8"/>
        </w:numPr>
        <w:ind w:left="720" w:hanging="360"/>
        <w:rPr/>
      </w:pPr>
      <w:r w:rsidDel="00000000" w:rsidR="00000000" w:rsidRPr="00000000">
        <w:rPr>
          <w:b w:val="1"/>
          <w:rtl w:val="0"/>
        </w:rPr>
        <w:t xml:space="preserve">Executive Summaries: </w:t>
      </w:r>
      <w:r w:rsidDel="00000000" w:rsidR="00000000" w:rsidRPr="00000000">
        <w:rPr>
          <w:rtl w:val="0"/>
        </w:rPr>
        <w:t xml:space="preserve">Briefings for leadership or board-level committees overseeing MCDPA compliance or broader privacy strategies.  </w:t>
      </w:r>
    </w:p>
    <w:p w:rsidR="00000000" w:rsidDel="00000000" w:rsidP="00000000" w:rsidRDefault="00000000" w:rsidRPr="00000000" w14:paraId="000000C1">
      <w:pPr>
        <w:numPr>
          <w:ilvl w:val="0"/>
          <w:numId w:val="8"/>
        </w:numPr>
        <w:ind w:left="720" w:hanging="360"/>
        <w:rPr/>
      </w:pPr>
      <w:r w:rsidDel="00000000" w:rsidR="00000000" w:rsidRPr="00000000">
        <w:rPr>
          <w:b w:val="1"/>
          <w:rtl w:val="0"/>
        </w:rPr>
        <w:t xml:space="preserve">Documentation: </w:t>
      </w:r>
      <w:r w:rsidDel="00000000" w:rsidR="00000000" w:rsidRPr="00000000">
        <w:rPr>
          <w:rtl w:val="0"/>
        </w:rPr>
        <w:t xml:space="preserve">Thorough user manuals, runbooks, and self-service knowledge base for day-to-day usage and troubleshooting.</w:t>
      </w:r>
    </w:p>
    <w:p w:rsidR="00000000" w:rsidDel="00000000" w:rsidP="00000000" w:rsidRDefault="00000000" w:rsidRPr="00000000" w14:paraId="000000C2">
      <w:pPr>
        <w:pStyle w:val="Heading3"/>
        <w:rPr>
          <w:b w:val="1"/>
          <w:color w:val="000000"/>
          <w:sz w:val="26"/>
          <w:szCs w:val="26"/>
        </w:rPr>
      </w:pPr>
      <w:bookmarkStart w:colFirst="0" w:colLast="0" w:name="_p7wzczdft1al" w:id="22"/>
      <w:bookmarkEnd w:id="22"/>
      <w:r w:rsidDel="00000000" w:rsidR="00000000" w:rsidRPr="00000000">
        <w:rPr>
          <w:b w:val="1"/>
          <w:color w:val="000000"/>
          <w:sz w:val="26"/>
          <w:szCs w:val="26"/>
          <w:rtl w:val="0"/>
        </w:rPr>
        <w:t xml:space="preserve">4.4 Risk Management and Contingency Planning</w:t>
      </w:r>
    </w:p>
    <w:p w:rsidR="00000000" w:rsidDel="00000000" w:rsidP="00000000" w:rsidRDefault="00000000" w:rsidRPr="00000000" w14:paraId="000000C3">
      <w:pPr>
        <w:numPr>
          <w:ilvl w:val="0"/>
          <w:numId w:val="19"/>
        </w:numPr>
        <w:spacing w:before="200" w:lineRule="auto"/>
        <w:ind w:left="720" w:hanging="360"/>
        <w:rPr/>
      </w:pPr>
      <w:r w:rsidDel="00000000" w:rsidR="00000000" w:rsidRPr="00000000">
        <w:rPr>
          <w:b w:val="1"/>
          <w:rtl w:val="0"/>
        </w:rPr>
        <w:t xml:space="preserve">Identified Risks:</w:t>
      </w:r>
      <w:r w:rsidDel="00000000" w:rsidR="00000000" w:rsidRPr="00000000">
        <w:rPr>
          <w:rtl w:val="0"/>
        </w:rPr>
        <w:t xml:space="preserve"> Potential scanning disruptions, unaccounted data sources, vendor performance issues, resource constraints.  </w:t>
      </w:r>
    </w:p>
    <w:p w:rsidR="00000000" w:rsidDel="00000000" w:rsidP="00000000" w:rsidRDefault="00000000" w:rsidRPr="00000000" w14:paraId="000000C4">
      <w:pPr>
        <w:numPr>
          <w:ilvl w:val="0"/>
          <w:numId w:val="19"/>
        </w:numPr>
        <w:ind w:left="720" w:hanging="360"/>
        <w:rPr/>
      </w:pPr>
      <w:r w:rsidDel="00000000" w:rsidR="00000000" w:rsidRPr="00000000">
        <w:rPr>
          <w:b w:val="1"/>
          <w:rtl w:val="0"/>
        </w:rPr>
        <w:t xml:space="preserve">Mitigation Strategies: </w:t>
      </w:r>
      <w:r w:rsidDel="00000000" w:rsidR="00000000" w:rsidRPr="00000000">
        <w:rPr>
          <w:rtl w:val="0"/>
        </w:rPr>
        <w:t xml:space="preserve">Pilot usage, robust training, fallback scanning intervals or partial coverage.  </w:t>
      </w:r>
    </w:p>
    <w:p w:rsidR="00000000" w:rsidDel="00000000" w:rsidP="00000000" w:rsidRDefault="00000000" w:rsidRPr="00000000" w14:paraId="000000C5">
      <w:pPr>
        <w:numPr>
          <w:ilvl w:val="0"/>
          <w:numId w:val="19"/>
        </w:numPr>
        <w:ind w:left="720" w:hanging="360"/>
        <w:rPr/>
      </w:pPr>
      <w:r w:rsidDel="00000000" w:rsidR="00000000" w:rsidRPr="00000000">
        <w:rPr>
          <w:b w:val="1"/>
          <w:rtl w:val="0"/>
        </w:rPr>
        <w:t xml:space="preserve">Contingency Plans</w:t>
      </w:r>
      <w:r w:rsidDel="00000000" w:rsidR="00000000" w:rsidRPr="00000000">
        <w:rPr>
          <w:rtl w:val="0"/>
        </w:rPr>
        <w:t xml:space="preserve">: Rollback options, vendor escalation paths, emergency contract amendments if business-critical issues arise.</w:t>
      </w:r>
    </w:p>
    <w:p w:rsidR="00000000" w:rsidDel="00000000" w:rsidP="00000000" w:rsidRDefault="00000000" w:rsidRPr="00000000" w14:paraId="000000C6">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7">
      <w:pPr>
        <w:pStyle w:val="Heading2"/>
        <w:rPr>
          <w:b w:val="1"/>
          <w:sz w:val="34"/>
          <w:szCs w:val="34"/>
        </w:rPr>
      </w:pPr>
      <w:bookmarkStart w:colFirst="0" w:colLast="0" w:name="_bscu0093b8sg" w:id="23"/>
      <w:bookmarkEnd w:id="23"/>
      <w:r w:rsidDel="00000000" w:rsidR="00000000" w:rsidRPr="00000000">
        <w:rPr>
          <w:b w:val="1"/>
          <w:sz w:val="34"/>
          <w:szCs w:val="34"/>
          <w:rtl w:val="0"/>
        </w:rPr>
        <w:t xml:space="preserve">5. Vendor Qualifications and Experience</w:t>
      </w:r>
    </w:p>
    <w:p w:rsidR="00000000" w:rsidDel="00000000" w:rsidP="00000000" w:rsidRDefault="00000000" w:rsidRPr="00000000" w14:paraId="000000C8">
      <w:pPr>
        <w:pStyle w:val="Heading3"/>
        <w:rPr>
          <w:b w:val="1"/>
          <w:color w:val="000000"/>
          <w:sz w:val="26"/>
          <w:szCs w:val="26"/>
        </w:rPr>
      </w:pPr>
      <w:bookmarkStart w:colFirst="0" w:colLast="0" w:name="_gjrnk5eojg84" w:id="24"/>
      <w:bookmarkEnd w:id="24"/>
      <w:r w:rsidDel="00000000" w:rsidR="00000000" w:rsidRPr="00000000">
        <w:rPr>
          <w:b w:val="1"/>
          <w:color w:val="000000"/>
          <w:sz w:val="26"/>
          <w:szCs w:val="26"/>
          <w:rtl w:val="0"/>
        </w:rPr>
        <w:t xml:space="preserve">5.1 Company Overview and Financial Stability</w:t>
      </w:r>
    </w:p>
    <w:p w:rsidR="00000000" w:rsidDel="00000000" w:rsidP="00000000" w:rsidRDefault="00000000" w:rsidRPr="00000000" w14:paraId="000000C9">
      <w:pPr>
        <w:numPr>
          <w:ilvl w:val="0"/>
          <w:numId w:val="32"/>
        </w:numPr>
        <w:spacing w:before="200" w:lineRule="auto"/>
        <w:ind w:left="720" w:hanging="360"/>
        <w:rPr/>
      </w:pPr>
      <w:r w:rsidDel="00000000" w:rsidR="00000000" w:rsidRPr="00000000">
        <w:rPr>
          <w:b w:val="1"/>
          <w:rtl w:val="0"/>
        </w:rPr>
        <w:t xml:space="preserve">Corporate Profile</w:t>
      </w:r>
      <w:r w:rsidDel="00000000" w:rsidR="00000000" w:rsidRPr="00000000">
        <w:rPr>
          <w:rtl w:val="0"/>
        </w:rPr>
        <w:t xml:space="preserve">: Founding history, strategic focus on privacy/security, relevant acquisitions, or leadership credentials.  </w:t>
      </w:r>
    </w:p>
    <w:p w:rsidR="00000000" w:rsidDel="00000000" w:rsidP="00000000" w:rsidRDefault="00000000" w:rsidRPr="00000000" w14:paraId="000000CA">
      <w:pPr>
        <w:numPr>
          <w:ilvl w:val="0"/>
          <w:numId w:val="32"/>
        </w:numPr>
        <w:ind w:left="720" w:hanging="360"/>
        <w:rPr/>
      </w:pPr>
      <w:r w:rsidDel="00000000" w:rsidR="00000000" w:rsidRPr="00000000">
        <w:rPr>
          <w:b w:val="1"/>
          <w:rtl w:val="0"/>
        </w:rPr>
        <w:t xml:space="preserve">Financial Health:</w:t>
      </w:r>
      <w:r w:rsidDel="00000000" w:rsidR="00000000" w:rsidRPr="00000000">
        <w:rPr>
          <w:rtl w:val="0"/>
        </w:rPr>
        <w:t xml:space="preserve"> Stable revenue model, investor backing, or profitability indicating vendor longevity.  </w:t>
      </w:r>
    </w:p>
    <w:p w:rsidR="00000000" w:rsidDel="00000000" w:rsidP="00000000" w:rsidRDefault="00000000" w:rsidRPr="00000000" w14:paraId="000000CB">
      <w:pPr>
        <w:numPr>
          <w:ilvl w:val="0"/>
          <w:numId w:val="32"/>
        </w:numPr>
        <w:ind w:left="720" w:hanging="360"/>
        <w:rPr/>
      </w:pPr>
      <w:r w:rsidDel="00000000" w:rsidR="00000000" w:rsidRPr="00000000">
        <w:rPr>
          <w:b w:val="1"/>
          <w:rtl w:val="0"/>
        </w:rPr>
        <w:t xml:space="preserve">Strategic Alliances:</w:t>
      </w:r>
      <w:r w:rsidDel="00000000" w:rsidR="00000000" w:rsidRPr="00000000">
        <w:rPr>
          <w:rtl w:val="0"/>
        </w:rPr>
        <w:t xml:space="preserve"> Partnerships with major cloud providers, security vendors, or recognized privacy frameworks.</w:t>
      </w:r>
    </w:p>
    <w:p w:rsidR="00000000" w:rsidDel="00000000" w:rsidP="00000000" w:rsidRDefault="00000000" w:rsidRPr="00000000" w14:paraId="000000CC">
      <w:pPr>
        <w:pStyle w:val="Heading3"/>
        <w:rPr>
          <w:b w:val="1"/>
          <w:color w:val="000000"/>
          <w:sz w:val="26"/>
          <w:szCs w:val="26"/>
        </w:rPr>
      </w:pPr>
      <w:bookmarkStart w:colFirst="0" w:colLast="0" w:name="_lqorvp8ktufq" w:id="25"/>
      <w:bookmarkEnd w:id="25"/>
      <w:r w:rsidDel="00000000" w:rsidR="00000000" w:rsidRPr="00000000">
        <w:rPr>
          <w:b w:val="1"/>
          <w:color w:val="000000"/>
          <w:sz w:val="26"/>
          <w:szCs w:val="26"/>
          <w:rtl w:val="0"/>
        </w:rPr>
        <w:t xml:space="preserve">5.2 MCDPA/Consumer Privacy Expertise and Track Record</w:t>
      </w:r>
    </w:p>
    <w:p w:rsidR="00000000" w:rsidDel="00000000" w:rsidP="00000000" w:rsidRDefault="00000000" w:rsidRPr="00000000" w14:paraId="000000CD">
      <w:pPr>
        <w:numPr>
          <w:ilvl w:val="0"/>
          <w:numId w:val="33"/>
        </w:numPr>
        <w:spacing w:before="200" w:lineRule="auto"/>
        <w:ind w:left="720" w:hanging="360"/>
        <w:rPr/>
      </w:pPr>
      <w:r w:rsidDel="00000000" w:rsidR="00000000" w:rsidRPr="00000000">
        <w:rPr>
          <w:b w:val="1"/>
          <w:rtl w:val="0"/>
        </w:rPr>
        <w:t xml:space="preserve">Demonstrated Knowledge</w:t>
      </w:r>
      <w:r w:rsidDel="00000000" w:rsidR="00000000" w:rsidRPr="00000000">
        <w:rPr>
          <w:rtl w:val="0"/>
        </w:rPr>
        <w:t xml:space="preserve">: Familiarity with MCDPA’s consumer rights, data minimization, breach notification obligations, or parallels with other privacy laws.  </w:t>
      </w:r>
    </w:p>
    <w:p w:rsidR="00000000" w:rsidDel="00000000" w:rsidP="00000000" w:rsidRDefault="00000000" w:rsidRPr="00000000" w14:paraId="000000CE">
      <w:pPr>
        <w:numPr>
          <w:ilvl w:val="0"/>
          <w:numId w:val="33"/>
        </w:numPr>
        <w:ind w:left="720" w:hanging="360"/>
        <w:rPr/>
      </w:pPr>
      <w:r w:rsidDel="00000000" w:rsidR="00000000" w:rsidRPr="00000000">
        <w:rPr>
          <w:b w:val="1"/>
          <w:rtl w:val="0"/>
        </w:rPr>
        <w:t xml:space="preserve">References: </w:t>
      </w:r>
      <w:r w:rsidDel="00000000" w:rsidR="00000000" w:rsidRPr="00000000">
        <w:rPr>
          <w:rtl w:val="0"/>
        </w:rPr>
        <w:t xml:space="preserve">Case studies from similarly regulated organizations, showing vendor’s ability to handle consumer data scanning and DSAR tasks.  </w:t>
      </w:r>
    </w:p>
    <w:p w:rsidR="00000000" w:rsidDel="00000000" w:rsidP="00000000" w:rsidRDefault="00000000" w:rsidRPr="00000000" w14:paraId="000000CF">
      <w:pPr>
        <w:numPr>
          <w:ilvl w:val="0"/>
          <w:numId w:val="33"/>
        </w:numPr>
        <w:ind w:left="720" w:hanging="360"/>
        <w:rPr/>
      </w:pPr>
      <w:r w:rsidDel="00000000" w:rsidR="00000000" w:rsidRPr="00000000">
        <w:rPr>
          <w:b w:val="1"/>
          <w:rtl w:val="0"/>
        </w:rPr>
        <w:t xml:space="preserve">Result Metrics: </w:t>
      </w:r>
      <w:r w:rsidDel="00000000" w:rsidR="00000000" w:rsidRPr="00000000">
        <w:rPr>
          <w:rtl w:val="0"/>
        </w:rPr>
        <w:t xml:space="preserve">Documented improvements in compliance overhead, data breach frequency, or consumer request resolution times.</w:t>
      </w:r>
    </w:p>
    <w:p w:rsidR="00000000" w:rsidDel="00000000" w:rsidP="00000000" w:rsidRDefault="00000000" w:rsidRPr="00000000" w14:paraId="000000D0">
      <w:pPr>
        <w:pStyle w:val="Heading3"/>
        <w:rPr>
          <w:b w:val="1"/>
          <w:color w:val="000000"/>
          <w:sz w:val="26"/>
          <w:szCs w:val="26"/>
        </w:rPr>
      </w:pPr>
      <w:bookmarkStart w:colFirst="0" w:colLast="0" w:name="_bc94rbm6eiy7" w:id="26"/>
      <w:bookmarkEnd w:id="26"/>
      <w:r w:rsidDel="00000000" w:rsidR="00000000" w:rsidRPr="00000000">
        <w:rPr>
          <w:b w:val="1"/>
          <w:color w:val="000000"/>
          <w:sz w:val="26"/>
          <w:szCs w:val="26"/>
          <w:rtl w:val="0"/>
        </w:rPr>
        <w:t xml:space="preserve">5.3 Industry Experience and Case Studies</w:t>
      </w:r>
    </w:p>
    <w:p w:rsidR="00000000" w:rsidDel="00000000" w:rsidP="00000000" w:rsidRDefault="00000000" w:rsidRPr="00000000" w14:paraId="000000D1">
      <w:pPr>
        <w:numPr>
          <w:ilvl w:val="0"/>
          <w:numId w:val="28"/>
        </w:numPr>
        <w:spacing w:before="200" w:lineRule="auto"/>
        <w:ind w:left="720" w:hanging="360"/>
        <w:rPr/>
      </w:pPr>
      <w:r w:rsidDel="00000000" w:rsidR="00000000" w:rsidRPr="00000000">
        <w:rPr>
          <w:b w:val="1"/>
          <w:rtl w:val="0"/>
        </w:rPr>
        <w:t xml:space="preserve">Relevant Verticals:</w:t>
      </w:r>
      <w:r w:rsidDel="00000000" w:rsidR="00000000" w:rsidRPr="00000000">
        <w:rPr>
          <w:rtl w:val="0"/>
        </w:rPr>
        <w:t xml:space="preserve"> Finance, healthcare, retail, e-commerce, or technology handling large volumes of consumer data.  </w:t>
      </w:r>
    </w:p>
    <w:p w:rsidR="00000000" w:rsidDel="00000000" w:rsidP="00000000" w:rsidRDefault="00000000" w:rsidRPr="00000000" w14:paraId="000000D2">
      <w:pPr>
        <w:numPr>
          <w:ilvl w:val="0"/>
          <w:numId w:val="28"/>
        </w:numPr>
        <w:ind w:left="720" w:hanging="360"/>
        <w:rPr/>
      </w:pPr>
      <w:r w:rsidDel="00000000" w:rsidR="00000000" w:rsidRPr="00000000">
        <w:rPr>
          <w:b w:val="1"/>
          <w:rtl w:val="0"/>
        </w:rPr>
        <w:t xml:space="preserve">Deployment Scale: </w:t>
      </w:r>
      <w:r w:rsidDel="00000000" w:rsidR="00000000" w:rsidRPr="00000000">
        <w:rPr>
          <w:rtl w:val="0"/>
        </w:rPr>
        <w:t xml:space="preserve">Experience scanning millions of data records or integrating across thousands of endpoints for multi-site organizations.  </w:t>
      </w:r>
    </w:p>
    <w:p w:rsidR="00000000" w:rsidDel="00000000" w:rsidP="00000000" w:rsidRDefault="00000000" w:rsidRPr="00000000" w14:paraId="000000D3">
      <w:pPr>
        <w:numPr>
          <w:ilvl w:val="0"/>
          <w:numId w:val="28"/>
        </w:numPr>
        <w:ind w:left="720" w:hanging="360"/>
        <w:rPr/>
      </w:pPr>
      <w:r w:rsidDel="00000000" w:rsidR="00000000" w:rsidRPr="00000000">
        <w:rPr>
          <w:b w:val="1"/>
          <w:rtl w:val="0"/>
        </w:rPr>
        <w:t xml:space="preserve">Innovation:</w:t>
      </w:r>
      <w:r w:rsidDel="00000000" w:rsidR="00000000" w:rsidRPr="00000000">
        <w:rPr>
          <w:rtl w:val="0"/>
        </w:rPr>
        <w:t xml:space="preserve"> Known for advanced analytics, machine learning detection, or sophisticated policy enforcement in privacy contexts.</w:t>
      </w:r>
    </w:p>
    <w:p w:rsidR="00000000" w:rsidDel="00000000" w:rsidP="00000000" w:rsidRDefault="00000000" w:rsidRPr="00000000" w14:paraId="000000D4">
      <w:pPr>
        <w:pStyle w:val="Heading3"/>
        <w:rPr>
          <w:b w:val="1"/>
          <w:color w:val="000000"/>
          <w:sz w:val="26"/>
          <w:szCs w:val="26"/>
        </w:rPr>
      </w:pPr>
      <w:bookmarkStart w:colFirst="0" w:colLast="0" w:name="_npp2o3qsmjjd" w:id="27"/>
      <w:bookmarkEnd w:id="27"/>
      <w:r w:rsidDel="00000000" w:rsidR="00000000" w:rsidRPr="00000000">
        <w:rPr>
          <w:b w:val="1"/>
          <w:color w:val="000000"/>
          <w:sz w:val="26"/>
          <w:szCs w:val="26"/>
          <w:rtl w:val="0"/>
        </w:rPr>
        <w:t xml:space="preserve">5.4 Certifications, Accreditations, and Partnerships</w:t>
      </w:r>
    </w:p>
    <w:p w:rsidR="00000000" w:rsidDel="00000000" w:rsidP="00000000" w:rsidRDefault="00000000" w:rsidRPr="00000000" w14:paraId="000000D5">
      <w:pPr>
        <w:numPr>
          <w:ilvl w:val="0"/>
          <w:numId w:val="9"/>
        </w:numPr>
        <w:spacing w:before="200" w:lineRule="auto"/>
        <w:ind w:left="720" w:hanging="360"/>
        <w:rPr/>
      </w:pPr>
      <w:r w:rsidDel="00000000" w:rsidR="00000000" w:rsidRPr="00000000">
        <w:rPr>
          <w:b w:val="1"/>
          <w:rtl w:val="0"/>
        </w:rPr>
        <w:t xml:space="preserve">S</w:t>
      </w:r>
      <w:r w:rsidDel="00000000" w:rsidR="00000000" w:rsidRPr="00000000">
        <w:rPr>
          <w:b w:val="1"/>
          <w:rtl w:val="0"/>
        </w:rPr>
        <w:t xml:space="preserve">ecurity/Privacy Standards: </w:t>
      </w:r>
      <w:r w:rsidDel="00000000" w:rsidR="00000000" w:rsidRPr="00000000">
        <w:rPr>
          <w:rtl w:val="0"/>
        </w:rPr>
        <w:t xml:space="preserve">ISO 27001, SOC 2, FedRAMP if relevant, recognized privacy certifications (APEC CBPR, etc.).  </w:t>
      </w:r>
    </w:p>
    <w:p w:rsidR="00000000" w:rsidDel="00000000" w:rsidP="00000000" w:rsidRDefault="00000000" w:rsidRPr="00000000" w14:paraId="000000D6">
      <w:pPr>
        <w:numPr>
          <w:ilvl w:val="0"/>
          <w:numId w:val="9"/>
        </w:numPr>
        <w:ind w:left="720" w:hanging="360"/>
        <w:rPr/>
      </w:pPr>
      <w:r w:rsidDel="00000000" w:rsidR="00000000" w:rsidRPr="00000000">
        <w:rPr>
          <w:b w:val="1"/>
          <w:rtl w:val="0"/>
        </w:rPr>
        <w:t xml:space="preserve">Analyst Recognition: </w:t>
      </w:r>
      <w:r w:rsidDel="00000000" w:rsidR="00000000" w:rsidRPr="00000000">
        <w:rPr>
          <w:rtl w:val="0"/>
        </w:rPr>
        <w:t xml:space="preserve">Mentions in data privacy wave reports or security magic quadrants.  </w:t>
      </w:r>
    </w:p>
    <w:p w:rsidR="00000000" w:rsidDel="00000000" w:rsidP="00000000" w:rsidRDefault="00000000" w:rsidRPr="00000000" w14:paraId="000000D7">
      <w:pPr>
        <w:numPr>
          <w:ilvl w:val="0"/>
          <w:numId w:val="9"/>
        </w:numPr>
        <w:ind w:left="720" w:hanging="360"/>
        <w:rPr/>
      </w:pPr>
      <w:r w:rsidDel="00000000" w:rsidR="00000000" w:rsidRPr="00000000">
        <w:rPr>
          <w:b w:val="1"/>
          <w:rtl w:val="0"/>
        </w:rPr>
        <w:t xml:space="preserve">Regulatory Engagement:</w:t>
      </w:r>
      <w:r w:rsidDel="00000000" w:rsidR="00000000" w:rsidRPr="00000000">
        <w:rPr>
          <w:rtl w:val="0"/>
        </w:rPr>
        <w:t xml:space="preserve"> Possibly recognized by privacy alliances or state-level data protection authorities.</w:t>
      </w:r>
    </w:p>
    <w:p w:rsidR="00000000" w:rsidDel="00000000" w:rsidP="00000000" w:rsidRDefault="00000000" w:rsidRPr="00000000" w14:paraId="000000D8">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9">
      <w:pPr>
        <w:pStyle w:val="Heading2"/>
        <w:rPr>
          <w:b w:val="1"/>
          <w:sz w:val="34"/>
          <w:szCs w:val="34"/>
        </w:rPr>
      </w:pPr>
      <w:bookmarkStart w:colFirst="0" w:colLast="0" w:name="_lnhj5a2kedrg" w:id="28"/>
      <w:bookmarkEnd w:id="28"/>
      <w:r w:rsidDel="00000000" w:rsidR="00000000" w:rsidRPr="00000000">
        <w:rPr>
          <w:b w:val="1"/>
          <w:sz w:val="34"/>
          <w:szCs w:val="34"/>
          <w:rtl w:val="0"/>
        </w:rPr>
        <w:t xml:space="preserve">6. Pricing and Commercial Terms</w:t>
      </w:r>
    </w:p>
    <w:p w:rsidR="00000000" w:rsidDel="00000000" w:rsidP="00000000" w:rsidRDefault="00000000" w:rsidRPr="00000000" w14:paraId="000000DA">
      <w:pPr>
        <w:pStyle w:val="Heading3"/>
        <w:rPr>
          <w:b w:val="1"/>
          <w:color w:val="000000"/>
          <w:sz w:val="26"/>
          <w:szCs w:val="26"/>
        </w:rPr>
      </w:pPr>
      <w:bookmarkStart w:colFirst="0" w:colLast="0" w:name="_8iq9rl6k9nww" w:id="29"/>
      <w:bookmarkEnd w:id="29"/>
      <w:r w:rsidDel="00000000" w:rsidR="00000000" w:rsidRPr="00000000">
        <w:rPr>
          <w:b w:val="1"/>
          <w:color w:val="000000"/>
          <w:sz w:val="26"/>
          <w:szCs w:val="26"/>
          <w:rtl w:val="0"/>
        </w:rPr>
        <w:t xml:space="preserve">6.1 Licensing Model (Subscription, Per-Asset, Enterprise)</w:t>
      </w:r>
    </w:p>
    <w:p w:rsidR="00000000" w:rsidDel="00000000" w:rsidP="00000000" w:rsidRDefault="00000000" w:rsidRPr="00000000" w14:paraId="000000DB">
      <w:pPr>
        <w:numPr>
          <w:ilvl w:val="0"/>
          <w:numId w:val="5"/>
        </w:numPr>
        <w:spacing w:before="200" w:lineRule="auto"/>
        <w:ind w:left="720" w:hanging="360"/>
        <w:rPr/>
      </w:pPr>
      <w:r w:rsidDel="00000000" w:rsidR="00000000" w:rsidRPr="00000000">
        <w:rPr>
          <w:b w:val="1"/>
          <w:rtl w:val="0"/>
        </w:rPr>
        <w:t xml:space="preserve">Subscription:</w:t>
      </w:r>
      <w:r w:rsidDel="00000000" w:rsidR="00000000" w:rsidRPr="00000000">
        <w:rPr>
          <w:rtl w:val="0"/>
        </w:rPr>
        <w:t xml:space="preserve"> Annual or multi-year, with potential scaling by data volume or system integrations.  </w:t>
      </w:r>
    </w:p>
    <w:p w:rsidR="00000000" w:rsidDel="00000000" w:rsidP="00000000" w:rsidRDefault="00000000" w:rsidRPr="00000000" w14:paraId="000000DC">
      <w:pPr>
        <w:numPr>
          <w:ilvl w:val="0"/>
          <w:numId w:val="5"/>
        </w:numPr>
        <w:ind w:left="720" w:hanging="360"/>
        <w:rPr/>
      </w:pPr>
      <w:r w:rsidDel="00000000" w:rsidR="00000000" w:rsidRPr="00000000">
        <w:rPr>
          <w:b w:val="1"/>
          <w:rtl w:val="0"/>
        </w:rPr>
        <w:t xml:space="preserve">Per-Asset or Per-EndPoint:</w:t>
      </w:r>
      <w:r w:rsidDel="00000000" w:rsidR="00000000" w:rsidRPr="00000000">
        <w:rPr>
          <w:rtl w:val="0"/>
        </w:rPr>
        <w:t xml:space="preserve"> Tied to the number of servers, databases, or endpoints discovered.  </w:t>
      </w:r>
    </w:p>
    <w:p w:rsidR="00000000" w:rsidDel="00000000" w:rsidP="00000000" w:rsidRDefault="00000000" w:rsidRPr="00000000" w14:paraId="000000DD">
      <w:pPr>
        <w:numPr>
          <w:ilvl w:val="0"/>
          <w:numId w:val="5"/>
        </w:numPr>
        <w:ind w:left="720" w:hanging="360"/>
        <w:rPr/>
      </w:pPr>
      <w:r w:rsidDel="00000000" w:rsidR="00000000" w:rsidRPr="00000000">
        <w:rPr>
          <w:b w:val="1"/>
          <w:rtl w:val="0"/>
        </w:rPr>
        <w:t xml:space="preserve">Enterprise License: </w:t>
      </w:r>
      <w:r w:rsidDel="00000000" w:rsidR="00000000" w:rsidRPr="00000000">
        <w:rPr>
          <w:rtl w:val="0"/>
        </w:rPr>
        <w:t xml:space="preserve">One-time or fixed-cost covering broad usage, beneficial for large expansions or multi-division coverage.</w:t>
      </w:r>
    </w:p>
    <w:p w:rsidR="00000000" w:rsidDel="00000000" w:rsidP="00000000" w:rsidRDefault="00000000" w:rsidRPr="00000000" w14:paraId="000000DE">
      <w:pPr>
        <w:pStyle w:val="Heading3"/>
        <w:rPr>
          <w:b w:val="1"/>
          <w:color w:val="000000"/>
          <w:sz w:val="26"/>
          <w:szCs w:val="26"/>
        </w:rPr>
      </w:pPr>
      <w:bookmarkStart w:colFirst="0" w:colLast="0" w:name="_um21k9gu8xzr" w:id="30"/>
      <w:bookmarkEnd w:id="30"/>
      <w:r w:rsidDel="00000000" w:rsidR="00000000" w:rsidRPr="00000000">
        <w:rPr>
          <w:b w:val="1"/>
          <w:color w:val="000000"/>
          <w:sz w:val="26"/>
          <w:szCs w:val="26"/>
          <w:rtl w:val="0"/>
        </w:rPr>
        <w:t xml:space="preserve">6.2 Maintenance, Support, and SLAs</w:t>
      </w:r>
    </w:p>
    <w:p w:rsidR="00000000" w:rsidDel="00000000" w:rsidP="00000000" w:rsidRDefault="00000000" w:rsidRPr="00000000" w14:paraId="000000DF">
      <w:pPr>
        <w:numPr>
          <w:ilvl w:val="0"/>
          <w:numId w:val="7"/>
        </w:numPr>
        <w:spacing w:before="200" w:lineRule="auto"/>
        <w:ind w:left="720" w:hanging="360"/>
        <w:rPr/>
      </w:pPr>
      <w:r w:rsidDel="00000000" w:rsidR="00000000" w:rsidRPr="00000000">
        <w:rPr>
          <w:b w:val="1"/>
          <w:rtl w:val="0"/>
        </w:rPr>
        <w:t xml:space="preserve">Support Tiers </w:t>
      </w:r>
      <w:r w:rsidDel="00000000" w:rsidR="00000000" w:rsidRPr="00000000">
        <w:rPr>
          <w:rtl w:val="0"/>
        </w:rPr>
        <w:t xml:space="preserve"> </w:t>
      </w:r>
    </w:p>
    <w:p w:rsidR="00000000" w:rsidDel="00000000" w:rsidP="00000000" w:rsidRDefault="00000000" w:rsidRPr="00000000" w14:paraId="000000E0">
      <w:pPr>
        <w:numPr>
          <w:ilvl w:val="0"/>
          <w:numId w:val="25"/>
        </w:numPr>
        <w:spacing w:after="0" w:before="200" w:lineRule="auto"/>
        <w:ind w:left="1440" w:hanging="360"/>
        <w:rPr/>
      </w:pPr>
      <w:r w:rsidDel="00000000" w:rsidR="00000000" w:rsidRPr="00000000">
        <w:rPr>
          <w:rtl w:val="0"/>
        </w:rPr>
        <w:t xml:space="preserve">24/7 phone/online support, dedicated account managers, or severity-based escalation paths.  </w:t>
      </w:r>
    </w:p>
    <w:p w:rsidR="00000000" w:rsidDel="00000000" w:rsidP="00000000" w:rsidRDefault="00000000" w:rsidRPr="00000000" w14:paraId="000000E1">
      <w:pPr>
        <w:numPr>
          <w:ilvl w:val="0"/>
          <w:numId w:val="25"/>
        </w:numPr>
        <w:ind w:left="1440" w:hanging="360"/>
        <w:rPr/>
      </w:pPr>
      <w:r w:rsidDel="00000000" w:rsidR="00000000" w:rsidRPr="00000000">
        <w:rPr>
          <w:rtl w:val="0"/>
        </w:rPr>
        <w:t xml:space="preserve">ICS/IoT domain expertise if relevant.</w:t>
      </w:r>
    </w:p>
    <w:p w:rsidR="00000000" w:rsidDel="00000000" w:rsidP="00000000" w:rsidRDefault="00000000" w:rsidRPr="00000000" w14:paraId="000000E2">
      <w:pPr>
        <w:numPr>
          <w:ilvl w:val="0"/>
          <w:numId w:val="7"/>
        </w:numPr>
        <w:spacing w:after="0" w:before="200" w:lineRule="auto"/>
        <w:ind w:left="720" w:hanging="360"/>
        <w:rPr>
          <w:b w:val="1"/>
        </w:rPr>
      </w:pPr>
      <w:r w:rsidDel="00000000" w:rsidR="00000000" w:rsidRPr="00000000">
        <w:rPr>
          <w:b w:val="1"/>
          <w:rtl w:val="0"/>
        </w:rPr>
        <w:t xml:space="preserve">Software Updates  </w:t>
      </w:r>
    </w:p>
    <w:p w:rsidR="00000000" w:rsidDel="00000000" w:rsidP="00000000" w:rsidRDefault="00000000" w:rsidRPr="00000000" w14:paraId="000000E3">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Frequency of major releases, classification signature updates, bug fixes, or new privacy features.  </w:t>
      </w:r>
    </w:p>
    <w:p w:rsidR="00000000" w:rsidDel="00000000" w:rsidP="00000000" w:rsidRDefault="00000000" w:rsidRPr="00000000" w14:paraId="000000E4">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Hotfix or urgent patch approach for severe compliance or security vulnerabilities.</w:t>
      </w:r>
    </w:p>
    <w:p w:rsidR="00000000" w:rsidDel="00000000" w:rsidP="00000000" w:rsidRDefault="00000000" w:rsidRPr="00000000" w14:paraId="000000E5">
      <w:pPr>
        <w:numPr>
          <w:ilvl w:val="0"/>
          <w:numId w:val="7"/>
        </w:numPr>
        <w:spacing w:after="0" w:before="200" w:lineRule="auto"/>
        <w:ind w:left="720" w:hanging="360"/>
        <w:rPr/>
      </w:pPr>
      <w:r w:rsidDel="00000000" w:rsidR="00000000" w:rsidRPr="00000000">
        <w:rPr>
          <w:b w:val="1"/>
          <w:rtl w:val="0"/>
        </w:rPr>
        <w:t xml:space="preserve">Service-Level Agreements </w:t>
      </w:r>
      <w:r w:rsidDel="00000000" w:rsidR="00000000" w:rsidRPr="00000000">
        <w:rPr>
          <w:rtl w:val="0"/>
        </w:rPr>
        <w:t xml:space="preserve"> </w:t>
      </w:r>
    </w:p>
    <w:p w:rsidR="00000000" w:rsidDel="00000000" w:rsidP="00000000" w:rsidRDefault="00000000" w:rsidRPr="00000000" w14:paraId="000000E6">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Required uptime, scanning performance, or data classification accuracy metrics.  </w:t>
      </w:r>
    </w:p>
    <w:p w:rsidR="00000000" w:rsidDel="00000000" w:rsidP="00000000" w:rsidRDefault="00000000" w:rsidRPr="00000000" w14:paraId="000000E7">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Penalties or credits if the vendor consistently fails to meet SLA obligations.</w:t>
      </w:r>
    </w:p>
    <w:p w:rsidR="00000000" w:rsidDel="00000000" w:rsidP="00000000" w:rsidRDefault="00000000" w:rsidRPr="00000000" w14:paraId="000000E8">
      <w:pPr>
        <w:pStyle w:val="Heading3"/>
        <w:rPr>
          <w:b w:val="1"/>
          <w:color w:val="000000"/>
          <w:sz w:val="26"/>
          <w:szCs w:val="26"/>
        </w:rPr>
      </w:pPr>
      <w:bookmarkStart w:colFirst="0" w:colLast="0" w:name="_n7pqcl65g9db" w:id="31"/>
      <w:bookmarkEnd w:id="31"/>
      <w:r w:rsidDel="00000000" w:rsidR="00000000" w:rsidRPr="00000000">
        <w:rPr>
          <w:b w:val="1"/>
          <w:color w:val="000000"/>
          <w:sz w:val="26"/>
          <w:szCs w:val="26"/>
          <w:rtl w:val="0"/>
        </w:rPr>
        <w:t xml:space="preserve">6.3 Additional Services and Scalability</w:t>
      </w:r>
    </w:p>
    <w:p w:rsidR="00000000" w:rsidDel="00000000" w:rsidP="00000000" w:rsidRDefault="00000000" w:rsidRPr="00000000" w14:paraId="000000E9">
      <w:pPr>
        <w:numPr>
          <w:ilvl w:val="0"/>
          <w:numId w:val="16"/>
        </w:numPr>
        <w:spacing w:before="200" w:lineRule="auto"/>
        <w:ind w:left="720" w:hanging="360"/>
        <w:rPr/>
      </w:pPr>
      <w:r w:rsidDel="00000000" w:rsidR="00000000" w:rsidRPr="00000000">
        <w:rPr>
          <w:b w:val="1"/>
          <w:rtl w:val="0"/>
        </w:rPr>
        <w:t xml:space="preserve">Professional Services:</w:t>
      </w:r>
      <w:r w:rsidDel="00000000" w:rsidR="00000000" w:rsidRPr="00000000">
        <w:rPr>
          <w:rtl w:val="0"/>
        </w:rPr>
        <w:t xml:space="preserve"> Implementation consulting, data architecture design, advanced analytics customizations.  </w:t>
      </w:r>
    </w:p>
    <w:p w:rsidR="00000000" w:rsidDel="00000000" w:rsidP="00000000" w:rsidRDefault="00000000" w:rsidRPr="00000000" w14:paraId="000000EA">
      <w:pPr>
        <w:numPr>
          <w:ilvl w:val="0"/>
          <w:numId w:val="16"/>
        </w:numPr>
        <w:ind w:left="720" w:hanging="360"/>
        <w:rPr/>
      </w:pPr>
      <w:r w:rsidDel="00000000" w:rsidR="00000000" w:rsidRPr="00000000">
        <w:rPr>
          <w:b w:val="1"/>
          <w:rtl w:val="0"/>
        </w:rPr>
        <w:t xml:space="preserve">Managed Services: </w:t>
      </w:r>
      <w:r w:rsidDel="00000000" w:rsidR="00000000" w:rsidRPr="00000000">
        <w:rPr>
          <w:rtl w:val="0"/>
        </w:rPr>
        <w:t xml:space="preserve">Outsourced daily scanning, DSAR handling, or incident response tasks if internal capacity is lacking.  </w:t>
      </w:r>
    </w:p>
    <w:p w:rsidR="00000000" w:rsidDel="00000000" w:rsidP="00000000" w:rsidRDefault="00000000" w:rsidRPr="00000000" w14:paraId="000000EB">
      <w:pPr>
        <w:numPr>
          <w:ilvl w:val="0"/>
          <w:numId w:val="16"/>
        </w:numPr>
        <w:ind w:left="720" w:hanging="360"/>
        <w:rPr/>
      </w:pPr>
      <w:r w:rsidDel="00000000" w:rsidR="00000000" w:rsidRPr="00000000">
        <w:rPr>
          <w:b w:val="1"/>
          <w:rtl w:val="0"/>
        </w:rPr>
        <w:t xml:space="preserve">Growth: </w:t>
      </w:r>
      <w:r w:rsidDel="00000000" w:rsidR="00000000" w:rsidRPr="00000000">
        <w:rPr>
          <w:rtl w:val="0"/>
        </w:rPr>
        <w:t xml:space="preserve">Clear path to onboard new lines of business, acquisitions, or significantly larger data footprints without extensive licensing renegotiations.</w:t>
      </w:r>
    </w:p>
    <w:p w:rsidR="00000000" w:rsidDel="00000000" w:rsidP="00000000" w:rsidRDefault="00000000" w:rsidRPr="00000000" w14:paraId="000000EC">
      <w:pPr>
        <w:pStyle w:val="Heading3"/>
        <w:rPr>
          <w:b w:val="1"/>
          <w:color w:val="000000"/>
          <w:sz w:val="26"/>
          <w:szCs w:val="26"/>
        </w:rPr>
      </w:pPr>
      <w:bookmarkStart w:colFirst="0" w:colLast="0" w:name="_ge54yir45b0m" w:id="32"/>
      <w:bookmarkEnd w:id="32"/>
      <w:r w:rsidDel="00000000" w:rsidR="00000000" w:rsidRPr="00000000">
        <w:rPr>
          <w:b w:val="1"/>
          <w:color w:val="000000"/>
          <w:sz w:val="26"/>
          <w:szCs w:val="26"/>
          <w:rtl w:val="0"/>
        </w:rPr>
        <w:t xml:space="preserve">6.4 Payment Terms and Contract Flexibility</w:t>
      </w:r>
    </w:p>
    <w:p w:rsidR="00000000" w:rsidDel="00000000" w:rsidP="00000000" w:rsidRDefault="00000000" w:rsidRPr="00000000" w14:paraId="000000ED">
      <w:pPr>
        <w:numPr>
          <w:ilvl w:val="0"/>
          <w:numId w:val="6"/>
        </w:numPr>
        <w:spacing w:before="200" w:lineRule="auto"/>
        <w:ind w:left="720" w:hanging="360"/>
        <w:rPr/>
      </w:pPr>
      <w:r w:rsidDel="00000000" w:rsidR="00000000" w:rsidRPr="00000000">
        <w:rPr>
          <w:b w:val="1"/>
          <w:rtl w:val="0"/>
        </w:rPr>
        <w:t xml:space="preserve">Billing Cycles:</w:t>
      </w:r>
      <w:r w:rsidDel="00000000" w:rsidR="00000000" w:rsidRPr="00000000">
        <w:rPr>
          <w:rtl w:val="0"/>
        </w:rPr>
        <w:t xml:space="preserve"> Monthly, quarterly, or annual.  </w:t>
      </w:r>
    </w:p>
    <w:p w:rsidR="00000000" w:rsidDel="00000000" w:rsidP="00000000" w:rsidRDefault="00000000" w:rsidRPr="00000000" w14:paraId="000000EE">
      <w:pPr>
        <w:numPr>
          <w:ilvl w:val="0"/>
          <w:numId w:val="6"/>
        </w:numPr>
        <w:ind w:left="720" w:hanging="360"/>
        <w:rPr/>
      </w:pPr>
      <w:r w:rsidDel="00000000" w:rsidR="00000000" w:rsidRPr="00000000">
        <w:rPr>
          <w:b w:val="1"/>
          <w:rtl w:val="0"/>
        </w:rPr>
        <w:t xml:space="preserve">Contract Duration:</w:t>
      </w:r>
      <w:r w:rsidDel="00000000" w:rsidR="00000000" w:rsidRPr="00000000">
        <w:rPr>
          <w:rtl w:val="0"/>
        </w:rPr>
        <w:t xml:space="preserve"> Typically 1–3 years with optional renewal or extension.  </w:t>
      </w:r>
    </w:p>
    <w:p w:rsidR="00000000" w:rsidDel="00000000" w:rsidP="00000000" w:rsidRDefault="00000000" w:rsidRPr="00000000" w14:paraId="000000EF">
      <w:pPr>
        <w:numPr>
          <w:ilvl w:val="0"/>
          <w:numId w:val="6"/>
        </w:numPr>
        <w:ind w:left="720" w:hanging="360"/>
        <w:rPr/>
      </w:pPr>
      <w:r w:rsidDel="00000000" w:rsidR="00000000" w:rsidRPr="00000000">
        <w:rPr>
          <w:b w:val="1"/>
          <w:rtl w:val="0"/>
        </w:rPr>
        <w:t xml:space="preserve">Early Termination:</w:t>
      </w:r>
      <w:r w:rsidDel="00000000" w:rsidR="00000000" w:rsidRPr="00000000">
        <w:rPr>
          <w:rtl w:val="0"/>
        </w:rPr>
        <w:t xml:space="preserve"> Stipulations if the vendor repeatedly fails to meet performance or compliance requirements.</w:t>
      </w:r>
    </w:p>
    <w:p w:rsidR="00000000" w:rsidDel="00000000" w:rsidP="00000000" w:rsidRDefault="00000000" w:rsidRPr="00000000" w14:paraId="000000F0">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1">
      <w:pPr>
        <w:pStyle w:val="Heading2"/>
        <w:rPr>
          <w:b w:val="1"/>
          <w:sz w:val="34"/>
          <w:szCs w:val="34"/>
        </w:rPr>
      </w:pPr>
      <w:bookmarkStart w:colFirst="0" w:colLast="0" w:name="_ivfwkhivtfqv" w:id="33"/>
      <w:bookmarkEnd w:id="33"/>
      <w:r w:rsidDel="00000000" w:rsidR="00000000" w:rsidRPr="00000000">
        <w:rPr>
          <w:b w:val="1"/>
          <w:sz w:val="34"/>
          <w:szCs w:val="34"/>
          <w:rtl w:val="0"/>
        </w:rPr>
        <w:t xml:space="preserve">7. Evaluation Criteria and Process</w:t>
      </w:r>
    </w:p>
    <w:p w:rsidR="00000000" w:rsidDel="00000000" w:rsidP="00000000" w:rsidRDefault="00000000" w:rsidRPr="00000000" w14:paraId="000000F2">
      <w:pPr>
        <w:pStyle w:val="Heading3"/>
        <w:rPr>
          <w:b w:val="1"/>
          <w:color w:val="000000"/>
          <w:sz w:val="26"/>
          <w:szCs w:val="26"/>
        </w:rPr>
      </w:pPr>
      <w:bookmarkStart w:colFirst="0" w:colLast="0" w:name="_h5t3l5glrl90" w:id="34"/>
      <w:bookmarkEnd w:id="34"/>
      <w:r w:rsidDel="00000000" w:rsidR="00000000" w:rsidRPr="00000000">
        <w:rPr>
          <w:b w:val="1"/>
          <w:color w:val="000000"/>
          <w:sz w:val="26"/>
          <w:szCs w:val="26"/>
          <w:rtl w:val="0"/>
        </w:rPr>
        <w:t xml:space="preserve">7.1 Alignment with MCDPA Requirements</w:t>
      </w:r>
    </w:p>
    <w:p w:rsidR="00000000" w:rsidDel="00000000" w:rsidP="00000000" w:rsidRDefault="00000000" w:rsidRPr="00000000" w14:paraId="000000F3">
      <w:pPr>
        <w:numPr>
          <w:ilvl w:val="0"/>
          <w:numId w:val="22"/>
        </w:numPr>
        <w:spacing w:before="200" w:lineRule="auto"/>
        <w:ind w:left="720" w:hanging="360"/>
        <w:rPr/>
      </w:pPr>
      <w:r w:rsidDel="00000000" w:rsidR="00000000" w:rsidRPr="00000000">
        <w:rPr>
          <w:b w:val="1"/>
          <w:rtl w:val="0"/>
        </w:rPr>
        <w:t xml:space="preserve">Coverage:</w:t>
      </w:r>
      <w:r w:rsidDel="00000000" w:rsidR="00000000" w:rsidRPr="00000000">
        <w:rPr>
          <w:rtl w:val="0"/>
        </w:rPr>
        <w:t xml:space="preserve"> Ability to address consumer data rights, data minimization, security obligations, breach notifications, etc.  </w:t>
      </w:r>
    </w:p>
    <w:p w:rsidR="00000000" w:rsidDel="00000000" w:rsidP="00000000" w:rsidRDefault="00000000" w:rsidRPr="00000000" w14:paraId="000000F4">
      <w:pPr>
        <w:numPr>
          <w:ilvl w:val="0"/>
          <w:numId w:val="22"/>
        </w:numPr>
        <w:ind w:left="720" w:hanging="360"/>
        <w:rPr/>
      </w:pPr>
      <w:r w:rsidDel="00000000" w:rsidR="00000000" w:rsidRPr="00000000">
        <w:rPr>
          <w:b w:val="1"/>
          <w:rtl w:val="0"/>
        </w:rPr>
        <w:t xml:space="preserve">Complexity Handling: </w:t>
      </w:r>
      <w:r w:rsidDel="00000000" w:rsidR="00000000" w:rsidRPr="00000000">
        <w:rPr>
          <w:rtl w:val="0"/>
        </w:rPr>
        <w:t xml:space="preserve">Suitability for advanced data classification, multi-source scanning, integrated DSAR management.</w:t>
      </w:r>
    </w:p>
    <w:p w:rsidR="00000000" w:rsidDel="00000000" w:rsidP="00000000" w:rsidRDefault="00000000" w:rsidRPr="00000000" w14:paraId="000000F5">
      <w:pPr>
        <w:pStyle w:val="Heading3"/>
        <w:rPr>
          <w:b w:val="1"/>
          <w:color w:val="000000"/>
          <w:sz w:val="26"/>
          <w:szCs w:val="26"/>
        </w:rPr>
      </w:pPr>
      <w:bookmarkStart w:colFirst="0" w:colLast="0" w:name="_xmcfvdwhg9h0" w:id="35"/>
      <w:bookmarkEnd w:id="35"/>
      <w:r w:rsidDel="00000000" w:rsidR="00000000" w:rsidRPr="00000000">
        <w:rPr>
          <w:b w:val="1"/>
          <w:color w:val="000000"/>
          <w:sz w:val="26"/>
          <w:szCs w:val="26"/>
          <w:rtl w:val="0"/>
        </w:rPr>
        <w:t xml:space="preserve">7.2 Technical Fit and Total Cost of Ownership (TCO)</w:t>
      </w:r>
    </w:p>
    <w:p w:rsidR="00000000" w:rsidDel="00000000" w:rsidP="00000000" w:rsidRDefault="00000000" w:rsidRPr="00000000" w14:paraId="000000F6">
      <w:pPr>
        <w:numPr>
          <w:ilvl w:val="0"/>
          <w:numId w:val="43"/>
        </w:numPr>
        <w:spacing w:before="200" w:lineRule="auto"/>
        <w:ind w:left="720" w:hanging="360"/>
        <w:rPr/>
      </w:pPr>
      <w:r w:rsidDel="00000000" w:rsidR="00000000" w:rsidRPr="00000000">
        <w:rPr>
          <w:b w:val="1"/>
          <w:rtl w:val="0"/>
        </w:rPr>
        <w:t xml:space="preserve">Integration:</w:t>
      </w:r>
      <w:r w:rsidDel="00000000" w:rsidR="00000000" w:rsidRPr="00000000">
        <w:rPr>
          <w:rtl w:val="0"/>
        </w:rPr>
        <w:t xml:space="preserve"> Adequacy of existing or proposed connectors/APIs with the organization’s environment.  </w:t>
      </w:r>
    </w:p>
    <w:p w:rsidR="00000000" w:rsidDel="00000000" w:rsidP="00000000" w:rsidRDefault="00000000" w:rsidRPr="00000000" w14:paraId="000000F7">
      <w:pPr>
        <w:numPr>
          <w:ilvl w:val="0"/>
          <w:numId w:val="43"/>
        </w:numPr>
        <w:ind w:left="720" w:hanging="360"/>
        <w:rPr/>
      </w:pPr>
      <w:r w:rsidDel="00000000" w:rsidR="00000000" w:rsidRPr="00000000">
        <w:rPr>
          <w:b w:val="1"/>
          <w:rtl w:val="0"/>
        </w:rPr>
        <w:t xml:space="preserve">Efficiency:</w:t>
      </w:r>
      <w:r w:rsidDel="00000000" w:rsidR="00000000" w:rsidRPr="00000000">
        <w:rPr>
          <w:rtl w:val="0"/>
        </w:rPr>
        <w:t xml:space="preserve"> Minimal overhead on systems, staff time, or business processes.  </w:t>
      </w:r>
    </w:p>
    <w:p w:rsidR="00000000" w:rsidDel="00000000" w:rsidP="00000000" w:rsidRDefault="00000000" w:rsidRPr="00000000" w14:paraId="000000F8">
      <w:pPr>
        <w:numPr>
          <w:ilvl w:val="0"/>
          <w:numId w:val="43"/>
        </w:numPr>
        <w:ind w:left="720" w:hanging="360"/>
        <w:rPr/>
      </w:pPr>
      <w:r w:rsidDel="00000000" w:rsidR="00000000" w:rsidRPr="00000000">
        <w:rPr>
          <w:b w:val="1"/>
          <w:rtl w:val="0"/>
        </w:rPr>
        <w:t xml:space="preserve">ROI:</w:t>
      </w:r>
      <w:r w:rsidDel="00000000" w:rsidR="00000000" w:rsidRPr="00000000">
        <w:rPr>
          <w:rtl w:val="0"/>
        </w:rPr>
        <w:t xml:space="preserve"> Gains in compliance readiness, fewer manual processes, better data oversight.</w:t>
      </w:r>
    </w:p>
    <w:p w:rsidR="00000000" w:rsidDel="00000000" w:rsidP="00000000" w:rsidRDefault="00000000" w:rsidRPr="00000000" w14:paraId="000000F9">
      <w:pPr>
        <w:pStyle w:val="Heading3"/>
        <w:rPr>
          <w:b w:val="1"/>
          <w:color w:val="000000"/>
          <w:sz w:val="26"/>
          <w:szCs w:val="26"/>
        </w:rPr>
      </w:pPr>
      <w:bookmarkStart w:colFirst="0" w:colLast="0" w:name="_k0vf3jxc41sn" w:id="36"/>
      <w:bookmarkEnd w:id="36"/>
      <w:r w:rsidDel="00000000" w:rsidR="00000000" w:rsidRPr="00000000">
        <w:rPr>
          <w:b w:val="1"/>
          <w:color w:val="000000"/>
          <w:sz w:val="26"/>
          <w:szCs w:val="26"/>
          <w:rtl w:val="0"/>
        </w:rPr>
        <w:t xml:space="preserve">7.3 Vendor Reliability and Support Model</w:t>
      </w:r>
    </w:p>
    <w:p w:rsidR="00000000" w:rsidDel="00000000" w:rsidP="00000000" w:rsidRDefault="00000000" w:rsidRPr="00000000" w14:paraId="000000FA">
      <w:pPr>
        <w:numPr>
          <w:ilvl w:val="0"/>
          <w:numId w:val="26"/>
        </w:numPr>
        <w:spacing w:before="200" w:lineRule="auto"/>
        <w:ind w:left="720" w:hanging="360"/>
        <w:rPr/>
      </w:pPr>
      <w:r w:rsidDel="00000000" w:rsidR="00000000" w:rsidRPr="00000000">
        <w:rPr>
          <w:b w:val="1"/>
          <w:rtl w:val="0"/>
        </w:rPr>
        <w:t xml:space="preserve">Track Record:</w:t>
      </w:r>
      <w:r w:rsidDel="00000000" w:rsidR="00000000" w:rsidRPr="00000000">
        <w:rPr>
          <w:rtl w:val="0"/>
        </w:rPr>
        <w:t xml:space="preserve"> References from similarly sized or regulated customers.  </w:t>
      </w:r>
    </w:p>
    <w:p w:rsidR="00000000" w:rsidDel="00000000" w:rsidP="00000000" w:rsidRDefault="00000000" w:rsidRPr="00000000" w14:paraId="000000FB">
      <w:pPr>
        <w:numPr>
          <w:ilvl w:val="0"/>
          <w:numId w:val="26"/>
        </w:numPr>
        <w:ind w:left="720" w:hanging="360"/>
        <w:rPr/>
      </w:pPr>
      <w:r w:rsidDel="00000000" w:rsidR="00000000" w:rsidRPr="00000000">
        <w:rPr>
          <w:b w:val="1"/>
          <w:rtl w:val="0"/>
        </w:rPr>
        <w:t xml:space="preserve">Support Depth:</w:t>
      </w:r>
      <w:r w:rsidDel="00000000" w:rsidR="00000000" w:rsidRPr="00000000">
        <w:rPr>
          <w:rtl w:val="0"/>
        </w:rPr>
        <w:t xml:space="preserve"> Dedicated or specialized privacy support teams, local presence if needed, 24/7 global coverage.  </w:t>
      </w:r>
    </w:p>
    <w:p w:rsidR="00000000" w:rsidDel="00000000" w:rsidP="00000000" w:rsidRDefault="00000000" w:rsidRPr="00000000" w14:paraId="000000FC">
      <w:pPr>
        <w:numPr>
          <w:ilvl w:val="0"/>
          <w:numId w:val="26"/>
        </w:numPr>
        <w:ind w:left="720" w:hanging="360"/>
        <w:rPr/>
      </w:pPr>
      <w:r w:rsidDel="00000000" w:rsidR="00000000" w:rsidRPr="00000000">
        <w:rPr>
          <w:b w:val="1"/>
          <w:rtl w:val="0"/>
        </w:rPr>
        <w:t xml:space="preserve">Roadmap:</w:t>
      </w:r>
      <w:r w:rsidDel="00000000" w:rsidR="00000000" w:rsidRPr="00000000">
        <w:rPr>
          <w:rtl w:val="0"/>
        </w:rPr>
        <w:t xml:space="preserve"> Clear enhancements pipeline ensuring solution remains relevant as privacy laws evolve.</w:t>
      </w:r>
    </w:p>
    <w:p w:rsidR="00000000" w:rsidDel="00000000" w:rsidP="00000000" w:rsidRDefault="00000000" w:rsidRPr="00000000" w14:paraId="000000FD">
      <w:pPr>
        <w:pStyle w:val="Heading3"/>
        <w:rPr>
          <w:b w:val="1"/>
          <w:color w:val="000000"/>
          <w:sz w:val="26"/>
          <w:szCs w:val="26"/>
        </w:rPr>
      </w:pPr>
      <w:bookmarkStart w:colFirst="0" w:colLast="0" w:name="_ez2qb0lpqf18" w:id="37"/>
      <w:bookmarkEnd w:id="37"/>
      <w:r w:rsidDel="00000000" w:rsidR="00000000" w:rsidRPr="00000000">
        <w:rPr>
          <w:b w:val="1"/>
          <w:color w:val="000000"/>
          <w:sz w:val="26"/>
          <w:szCs w:val="26"/>
          <w:rtl w:val="0"/>
        </w:rPr>
        <w:t xml:space="preserve">7.4 Long-Term Partnership Potential</w:t>
      </w:r>
    </w:p>
    <w:p w:rsidR="00000000" w:rsidDel="00000000" w:rsidP="00000000" w:rsidRDefault="00000000" w:rsidRPr="00000000" w14:paraId="000000FE">
      <w:pPr>
        <w:numPr>
          <w:ilvl w:val="0"/>
          <w:numId w:val="39"/>
        </w:numPr>
        <w:spacing w:before="200" w:lineRule="auto"/>
        <w:ind w:left="720" w:hanging="360"/>
        <w:rPr/>
      </w:pPr>
      <w:r w:rsidDel="00000000" w:rsidR="00000000" w:rsidRPr="00000000">
        <w:rPr>
          <w:b w:val="1"/>
          <w:rtl w:val="0"/>
        </w:rPr>
        <w:t xml:space="preserve">Innovation:</w:t>
      </w:r>
      <w:r w:rsidDel="00000000" w:rsidR="00000000" w:rsidRPr="00000000">
        <w:rPr>
          <w:rtl w:val="0"/>
        </w:rPr>
        <w:t xml:space="preserve"> Plans for machine learning detection, advanced policy enforcement, or new privacy compliance expansions.  </w:t>
      </w:r>
    </w:p>
    <w:p w:rsidR="00000000" w:rsidDel="00000000" w:rsidP="00000000" w:rsidRDefault="00000000" w:rsidRPr="00000000" w14:paraId="000000FF">
      <w:pPr>
        <w:numPr>
          <w:ilvl w:val="0"/>
          <w:numId w:val="39"/>
        </w:numPr>
        <w:ind w:left="720" w:hanging="360"/>
        <w:rPr/>
      </w:pPr>
      <w:r w:rsidDel="00000000" w:rsidR="00000000" w:rsidRPr="00000000">
        <w:rPr>
          <w:b w:val="1"/>
          <w:rtl w:val="0"/>
        </w:rPr>
        <w:t xml:space="preserve">Scalability: </w:t>
      </w:r>
      <w:r w:rsidDel="00000000" w:rsidR="00000000" w:rsidRPr="00000000">
        <w:rPr>
          <w:rtl w:val="0"/>
        </w:rPr>
        <w:t xml:space="preserve">Potential to handle future organizational growth or changes in data architectures.</w:t>
      </w:r>
    </w:p>
    <w:p w:rsidR="00000000" w:rsidDel="00000000" w:rsidP="00000000" w:rsidRDefault="00000000" w:rsidRPr="00000000" w14:paraId="00000100">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1">
      <w:pPr>
        <w:pStyle w:val="Heading2"/>
        <w:rPr>
          <w:b w:val="1"/>
          <w:sz w:val="34"/>
          <w:szCs w:val="34"/>
        </w:rPr>
      </w:pPr>
      <w:bookmarkStart w:colFirst="0" w:colLast="0" w:name="_jj9gdn2d6pyq" w:id="38"/>
      <w:bookmarkEnd w:id="38"/>
      <w:r w:rsidDel="00000000" w:rsidR="00000000" w:rsidRPr="00000000">
        <w:rPr>
          <w:b w:val="1"/>
          <w:sz w:val="34"/>
          <w:szCs w:val="34"/>
          <w:rtl w:val="0"/>
        </w:rPr>
        <w:t xml:space="preserve">8. Proposal Submission Guidelines</w:t>
      </w:r>
    </w:p>
    <w:p w:rsidR="00000000" w:rsidDel="00000000" w:rsidP="00000000" w:rsidRDefault="00000000" w:rsidRPr="00000000" w14:paraId="00000102">
      <w:pPr>
        <w:pStyle w:val="Heading3"/>
        <w:rPr>
          <w:b w:val="1"/>
          <w:color w:val="000000"/>
          <w:sz w:val="26"/>
          <w:szCs w:val="26"/>
        </w:rPr>
      </w:pPr>
      <w:bookmarkStart w:colFirst="0" w:colLast="0" w:name="_in5byb6eqq3j" w:id="39"/>
      <w:bookmarkEnd w:id="39"/>
      <w:r w:rsidDel="00000000" w:rsidR="00000000" w:rsidRPr="00000000">
        <w:rPr>
          <w:b w:val="1"/>
          <w:color w:val="000000"/>
          <w:sz w:val="26"/>
          <w:szCs w:val="26"/>
          <w:rtl w:val="0"/>
        </w:rPr>
        <w:t xml:space="preserve">8.1 RFP Timeline and Key Milestones</w:t>
      </w:r>
    </w:p>
    <w:tbl>
      <w:tblPr>
        <w:tblStyle w:val="Table1"/>
        <w:tblW w:w="55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75"/>
        <w:gridCol w:w="930"/>
        <w:tblGridChange w:id="0">
          <w:tblGrid>
            <w:gridCol w:w="4575"/>
            <w:gridCol w:w="930"/>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3">
            <w:pPr>
              <w:jc w:val="center"/>
              <w:rPr/>
            </w:pPr>
            <w:r w:rsidDel="00000000" w:rsidR="00000000" w:rsidRPr="00000000">
              <w:rPr>
                <w:b w:val="1"/>
                <w:rtl w:val="0"/>
              </w:rPr>
              <w:t xml:space="preserve">Milestone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4">
            <w:pPr>
              <w:jc w:val="center"/>
              <w:rPr/>
            </w:pPr>
            <w:r w:rsidDel="00000000" w:rsidR="00000000" w:rsidRPr="00000000">
              <w:rPr>
                <w:b w:val="1"/>
                <w:rtl w:val="0"/>
              </w:rPr>
              <w:t xml:space="preserve">Date</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5">
            <w:pPr>
              <w:rPr/>
            </w:pPr>
            <w:r w:rsidDel="00000000" w:rsidR="00000000" w:rsidRPr="00000000">
              <w:rPr>
                <w:rtl w:val="0"/>
              </w:rPr>
              <w:t xml:space="preserve">RFP Release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6">
            <w:pPr>
              <w:rPr/>
            </w:pPr>
            <w:r w:rsidDel="00000000" w:rsidR="00000000" w:rsidRPr="00000000">
              <w:rPr>
                <w:rtl w:val="0"/>
              </w:rPr>
              <w:t xml:space="preserve">[Date]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7">
            <w:pPr>
              <w:rPr/>
            </w:pPr>
            <w:r w:rsidDel="00000000" w:rsidR="00000000" w:rsidRPr="00000000">
              <w:rPr>
                <w:rtl w:val="0"/>
              </w:rPr>
              <w:t xml:space="preserve">Vendor Q&amp;A Deadline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8">
            <w:pPr>
              <w:rPr/>
            </w:pPr>
            <w:r w:rsidDel="00000000" w:rsidR="00000000" w:rsidRPr="00000000">
              <w:rPr>
                <w:rtl w:val="0"/>
              </w:rPr>
              <w:t xml:space="preserve">[Date]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9">
            <w:pPr>
              <w:rPr/>
            </w:pPr>
            <w:r w:rsidDel="00000000" w:rsidR="00000000" w:rsidRPr="00000000">
              <w:rPr>
                <w:rtl w:val="0"/>
              </w:rPr>
              <w:t xml:space="preserve">Proposal Submission Deadline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A">
            <w:pPr>
              <w:rPr/>
            </w:pPr>
            <w:r w:rsidDel="00000000" w:rsidR="00000000" w:rsidRPr="00000000">
              <w:rPr>
                <w:rtl w:val="0"/>
              </w:rPr>
              <w:t xml:space="preserve">[Date]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B">
            <w:pPr>
              <w:rPr/>
            </w:pPr>
            <w:r w:rsidDel="00000000" w:rsidR="00000000" w:rsidRPr="00000000">
              <w:rPr>
                <w:rtl w:val="0"/>
              </w:rPr>
              <w:t xml:space="preserve">Vendor Presentations / Demos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C">
            <w:pPr>
              <w:rPr/>
            </w:pPr>
            <w:r w:rsidDel="00000000" w:rsidR="00000000" w:rsidRPr="00000000">
              <w:rPr>
                <w:rtl w:val="0"/>
              </w:rPr>
              <w:t xml:space="preserve">[Date]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D">
            <w:pPr>
              <w:rPr/>
            </w:pPr>
            <w:r w:rsidDel="00000000" w:rsidR="00000000" w:rsidRPr="00000000">
              <w:rPr>
                <w:rtl w:val="0"/>
              </w:rPr>
              <w:t xml:space="preserve">Evaluation and Shortlist Notification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E">
            <w:pPr>
              <w:rPr/>
            </w:pPr>
            <w:r w:rsidDel="00000000" w:rsidR="00000000" w:rsidRPr="00000000">
              <w:rPr>
                <w:rtl w:val="0"/>
              </w:rPr>
              <w:t xml:space="preserve">[Date]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F">
            <w:pPr>
              <w:rPr/>
            </w:pPr>
            <w:r w:rsidDel="00000000" w:rsidR="00000000" w:rsidRPr="00000000">
              <w:rPr>
                <w:rtl w:val="0"/>
              </w:rPr>
              <w:t xml:space="preserve">Final Vendor Selection and Contract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0">
            <w:pPr>
              <w:rPr/>
            </w:pPr>
            <w:r w:rsidDel="00000000" w:rsidR="00000000" w:rsidRPr="00000000">
              <w:rPr>
                <w:rtl w:val="0"/>
              </w:rPr>
              <w:t xml:space="preserve">[Date]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1">
            <w:pPr>
              <w:rPr/>
            </w:pPr>
            <w:r w:rsidDel="00000000" w:rsidR="00000000" w:rsidRPr="00000000">
              <w:rPr>
                <w:rtl w:val="0"/>
              </w:rPr>
              <w:t xml:space="preserve">Project Kick-Off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2">
            <w:pPr>
              <w:rPr/>
            </w:pPr>
            <w:r w:rsidDel="00000000" w:rsidR="00000000" w:rsidRPr="00000000">
              <w:rPr>
                <w:rtl w:val="0"/>
              </w:rPr>
              <w:t xml:space="preserve">[Date]</w:t>
            </w:r>
          </w:p>
        </w:tc>
      </w:tr>
    </w:tbl>
    <w:p w:rsidR="00000000" w:rsidDel="00000000" w:rsidP="00000000" w:rsidRDefault="00000000" w:rsidRPr="00000000" w14:paraId="00000113">
      <w:pPr>
        <w:pStyle w:val="Heading3"/>
        <w:rPr>
          <w:b w:val="1"/>
          <w:color w:val="000000"/>
          <w:sz w:val="26"/>
          <w:szCs w:val="26"/>
        </w:rPr>
      </w:pPr>
      <w:bookmarkStart w:colFirst="0" w:colLast="0" w:name="_os04vxnkec0e" w:id="40"/>
      <w:bookmarkEnd w:id="40"/>
      <w:r w:rsidDel="00000000" w:rsidR="00000000" w:rsidRPr="00000000">
        <w:rPr>
          <w:b w:val="1"/>
          <w:color w:val="000000"/>
          <w:sz w:val="26"/>
          <w:szCs w:val="26"/>
          <w:rtl w:val="0"/>
        </w:rPr>
        <w:t xml:space="preserve">8.2 Required Proposal Format and Structure</w:t>
      </w:r>
    </w:p>
    <w:p w:rsidR="00000000" w:rsidDel="00000000" w:rsidP="00000000" w:rsidRDefault="00000000" w:rsidRPr="00000000" w14:paraId="00000114">
      <w:pPr>
        <w:numPr>
          <w:ilvl w:val="0"/>
          <w:numId w:val="42"/>
        </w:numPr>
        <w:spacing w:before="200" w:lineRule="auto"/>
        <w:ind w:left="720" w:hanging="360"/>
        <w:rPr/>
      </w:pPr>
      <w:r w:rsidDel="00000000" w:rsidR="00000000" w:rsidRPr="00000000">
        <w:rPr>
          <w:rtl w:val="0"/>
        </w:rPr>
        <w:t xml:space="preserve">Executive Summary (2–3 pages)  </w:t>
      </w:r>
    </w:p>
    <w:p w:rsidR="00000000" w:rsidDel="00000000" w:rsidP="00000000" w:rsidRDefault="00000000" w:rsidRPr="00000000" w14:paraId="00000115">
      <w:pPr>
        <w:numPr>
          <w:ilvl w:val="0"/>
          <w:numId w:val="42"/>
        </w:numPr>
        <w:ind w:left="720" w:hanging="360"/>
        <w:rPr/>
      </w:pPr>
      <w:r w:rsidDel="00000000" w:rsidR="00000000" w:rsidRPr="00000000">
        <w:rPr>
          <w:rtl w:val="0"/>
        </w:rPr>
        <w:t xml:space="preserve">Company Background and MCDPA Expertise  </w:t>
      </w:r>
    </w:p>
    <w:p w:rsidR="00000000" w:rsidDel="00000000" w:rsidP="00000000" w:rsidRDefault="00000000" w:rsidRPr="00000000" w14:paraId="00000116">
      <w:pPr>
        <w:numPr>
          <w:ilvl w:val="0"/>
          <w:numId w:val="42"/>
        </w:numPr>
        <w:ind w:left="720" w:hanging="360"/>
        <w:rPr/>
      </w:pPr>
      <w:r w:rsidDel="00000000" w:rsidR="00000000" w:rsidRPr="00000000">
        <w:rPr>
          <w:rtl w:val="0"/>
        </w:rPr>
        <w:t xml:space="preserve">Technical / Functional Proposal (addressing Section 3 thoroughly)  </w:t>
      </w:r>
    </w:p>
    <w:p w:rsidR="00000000" w:rsidDel="00000000" w:rsidP="00000000" w:rsidRDefault="00000000" w:rsidRPr="00000000" w14:paraId="00000117">
      <w:pPr>
        <w:numPr>
          <w:ilvl w:val="0"/>
          <w:numId w:val="42"/>
        </w:numPr>
        <w:ind w:left="720" w:hanging="360"/>
        <w:rPr/>
      </w:pPr>
      <w:r w:rsidDel="00000000" w:rsidR="00000000" w:rsidRPr="00000000">
        <w:rPr>
          <w:rtl w:val="0"/>
        </w:rPr>
        <w:t xml:space="preserve">Implementation Plan and Timeline  </w:t>
      </w:r>
    </w:p>
    <w:p w:rsidR="00000000" w:rsidDel="00000000" w:rsidP="00000000" w:rsidRDefault="00000000" w:rsidRPr="00000000" w14:paraId="00000118">
      <w:pPr>
        <w:numPr>
          <w:ilvl w:val="0"/>
          <w:numId w:val="42"/>
        </w:numPr>
        <w:ind w:left="720" w:hanging="360"/>
        <w:rPr/>
      </w:pPr>
      <w:r w:rsidDel="00000000" w:rsidR="00000000" w:rsidRPr="00000000">
        <w:rPr>
          <w:rtl w:val="0"/>
        </w:rPr>
        <w:t xml:space="preserve">Pricing and Licensing Model  </w:t>
      </w:r>
    </w:p>
    <w:p w:rsidR="00000000" w:rsidDel="00000000" w:rsidP="00000000" w:rsidRDefault="00000000" w:rsidRPr="00000000" w14:paraId="00000119">
      <w:pPr>
        <w:numPr>
          <w:ilvl w:val="0"/>
          <w:numId w:val="42"/>
        </w:numPr>
        <w:ind w:left="720" w:hanging="360"/>
        <w:rPr/>
      </w:pPr>
      <w:r w:rsidDel="00000000" w:rsidR="00000000" w:rsidRPr="00000000">
        <w:rPr>
          <w:rtl w:val="0"/>
        </w:rPr>
        <w:t xml:space="preserve">References, Case Studies, and Certifications  </w:t>
      </w:r>
    </w:p>
    <w:p w:rsidR="00000000" w:rsidDel="00000000" w:rsidP="00000000" w:rsidRDefault="00000000" w:rsidRPr="00000000" w14:paraId="0000011A">
      <w:pPr>
        <w:numPr>
          <w:ilvl w:val="0"/>
          <w:numId w:val="42"/>
        </w:numPr>
        <w:ind w:left="720" w:hanging="360"/>
        <w:rPr/>
      </w:pPr>
      <w:r w:rsidDel="00000000" w:rsidR="00000000" w:rsidRPr="00000000">
        <w:rPr>
          <w:rtl w:val="0"/>
        </w:rPr>
        <w:t xml:space="preserve">Appendices (if necessary)</w:t>
      </w:r>
    </w:p>
    <w:p w:rsidR="00000000" w:rsidDel="00000000" w:rsidP="00000000" w:rsidRDefault="00000000" w:rsidRPr="00000000" w14:paraId="0000011B">
      <w:pPr>
        <w:pStyle w:val="Heading3"/>
        <w:rPr>
          <w:b w:val="1"/>
          <w:color w:val="000000"/>
          <w:sz w:val="26"/>
          <w:szCs w:val="26"/>
        </w:rPr>
      </w:pPr>
      <w:bookmarkStart w:colFirst="0" w:colLast="0" w:name="_rm3797lc6kjl" w:id="41"/>
      <w:bookmarkEnd w:id="41"/>
      <w:r w:rsidDel="00000000" w:rsidR="00000000" w:rsidRPr="00000000">
        <w:rPr>
          <w:b w:val="1"/>
          <w:color w:val="000000"/>
          <w:sz w:val="26"/>
          <w:szCs w:val="26"/>
          <w:rtl w:val="0"/>
        </w:rPr>
        <w:t xml:space="preserve">8.3 Communication, Q&amp;A, and Clarifications</w:t>
      </w:r>
    </w:p>
    <w:p w:rsidR="00000000" w:rsidDel="00000000" w:rsidP="00000000" w:rsidRDefault="00000000" w:rsidRPr="00000000" w14:paraId="0000011C">
      <w:pPr>
        <w:numPr>
          <w:ilvl w:val="0"/>
          <w:numId w:val="17"/>
        </w:numPr>
        <w:spacing w:before="200" w:lineRule="auto"/>
        <w:ind w:left="720" w:hanging="360"/>
        <w:rPr/>
      </w:pPr>
      <w:r w:rsidDel="00000000" w:rsidR="00000000" w:rsidRPr="00000000">
        <w:rPr>
          <w:b w:val="1"/>
          <w:rtl w:val="0"/>
        </w:rPr>
        <w:t xml:space="preserve">Primary Contact:</w:t>
      </w:r>
      <w:r w:rsidDel="00000000" w:rsidR="00000000" w:rsidRPr="00000000">
        <w:rPr>
          <w:rtl w:val="0"/>
        </w:rPr>
        <w:t xml:space="preserve"> [Name, Title, Email, Phone]  </w:t>
      </w:r>
    </w:p>
    <w:p w:rsidR="00000000" w:rsidDel="00000000" w:rsidP="00000000" w:rsidRDefault="00000000" w:rsidRPr="00000000" w14:paraId="0000011D">
      <w:pPr>
        <w:numPr>
          <w:ilvl w:val="0"/>
          <w:numId w:val="17"/>
        </w:numPr>
        <w:ind w:left="720" w:hanging="360"/>
        <w:rPr/>
      </w:pPr>
      <w:r w:rsidDel="00000000" w:rsidR="00000000" w:rsidRPr="00000000">
        <w:rPr>
          <w:rtl w:val="0"/>
        </w:rPr>
        <w:t xml:space="preserve">All vendor questions must be submitted by the Q&amp;A deadline. Consolidated answers will be shared with all participants for fairness.</w:t>
      </w:r>
    </w:p>
    <w:p w:rsidR="00000000" w:rsidDel="00000000" w:rsidP="00000000" w:rsidRDefault="00000000" w:rsidRPr="00000000" w14:paraId="0000011E">
      <w:pPr>
        <w:pStyle w:val="Heading3"/>
        <w:rPr>
          <w:b w:val="1"/>
          <w:color w:val="000000"/>
          <w:sz w:val="26"/>
          <w:szCs w:val="26"/>
        </w:rPr>
      </w:pPr>
      <w:bookmarkStart w:colFirst="0" w:colLast="0" w:name="_kb1jzfydevt8" w:id="42"/>
      <w:bookmarkEnd w:id="42"/>
      <w:r w:rsidDel="00000000" w:rsidR="00000000" w:rsidRPr="00000000">
        <w:rPr>
          <w:b w:val="1"/>
          <w:color w:val="000000"/>
          <w:sz w:val="26"/>
          <w:szCs w:val="26"/>
          <w:rtl w:val="0"/>
        </w:rPr>
        <w:t xml:space="preserve">8.4 Selection, Negotiation, and Award</w:t>
      </w:r>
    </w:p>
    <w:p w:rsidR="00000000" w:rsidDel="00000000" w:rsidP="00000000" w:rsidRDefault="00000000" w:rsidRPr="00000000" w14:paraId="0000011F">
      <w:pPr>
        <w:numPr>
          <w:ilvl w:val="0"/>
          <w:numId w:val="36"/>
        </w:numPr>
        <w:spacing w:before="200" w:lineRule="auto"/>
        <w:ind w:left="720" w:hanging="360"/>
        <w:rPr/>
      </w:pPr>
      <w:r w:rsidDel="00000000" w:rsidR="00000000" w:rsidRPr="00000000">
        <w:rPr>
          <w:rtl w:val="0"/>
        </w:rPr>
        <w:t xml:space="preserve">A cross-functional committee (privacy, legal, security, IT, compliance) will evaluate proposals on compliance coverage, technical capabilities, cost, references, and vendor reliability.  </w:t>
      </w:r>
    </w:p>
    <w:p w:rsidR="00000000" w:rsidDel="00000000" w:rsidP="00000000" w:rsidRDefault="00000000" w:rsidRPr="00000000" w14:paraId="00000120">
      <w:pPr>
        <w:numPr>
          <w:ilvl w:val="0"/>
          <w:numId w:val="36"/>
        </w:numPr>
        <w:ind w:left="720" w:hanging="360"/>
        <w:rPr/>
      </w:pPr>
      <w:r w:rsidDel="00000000" w:rsidR="00000000" w:rsidRPr="00000000">
        <w:rPr>
          <w:rtl w:val="0"/>
        </w:rPr>
        <w:t xml:space="preserve">Shortlisted vendors may be asked for product demos, PoC trials, or in-depth architectural discussions.  </w:t>
      </w:r>
    </w:p>
    <w:p w:rsidR="00000000" w:rsidDel="00000000" w:rsidP="00000000" w:rsidRDefault="00000000" w:rsidRPr="00000000" w14:paraId="00000121">
      <w:pPr>
        <w:numPr>
          <w:ilvl w:val="0"/>
          <w:numId w:val="36"/>
        </w:numPr>
        <w:ind w:left="720" w:hanging="360"/>
        <w:rPr/>
      </w:pPr>
      <w:r w:rsidDel="00000000" w:rsidR="00000000" w:rsidRPr="00000000">
        <w:rPr>
          <w:rtl w:val="0"/>
        </w:rPr>
        <w:t xml:space="preserve">Award is contingent upon successful contract negotiations and alignment with MCDPA compliance initiatives.</w:t>
      </w:r>
    </w:p>
    <w:p w:rsidR="00000000" w:rsidDel="00000000" w:rsidP="00000000" w:rsidRDefault="00000000" w:rsidRPr="00000000" w14:paraId="00000122">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3">
      <w:pPr>
        <w:pStyle w:val="Heading2"/>
        <w:rPr>
          <w:b w:val="1"/>
          <w:sz w:val="34"/>
          <w:szCs w:val="34"/>
        </w:rPr>
      </w:pPr>
      <w:bookmarkStart w:colFirst="0" w:colLast="0" w:name="_khcezwopjbuk" w:id="43"/>
      <w:bookmarkEnd w:id="43"/>
      <w:r w:rsidDel="00000000" w:rsidR="00000000" w:rsidRPr="00000000">
        <w:rPr>
          <w:b w:val="1"/>
          <w:sz w:val="34"/>
          <w:szCs w:val="34"/>
          <w:rtl w:val="0"/>
        </w:rPr>
        <w:t xml:space="preserve">9. Legal and Contractual Considerations</w:t>
      </w:r>
    </w:p>
    <w:p w:rsidR="00000000" w:rsidDel="00000000" w:rsidP="00000000" w:rsidRDefault="00000000" w:rsidRPr="00000000" w14:paraId="00000124">
      <w:pPr>
        <w:pStyle w:val="Heading3"/>
        <w:rPr>
          <w:b w:val="1"/>
          <w:color w:val="000000"/>
          <w:sz w:val="26"/>
          <w:szCs w:val="26"/>
        </w:rPr>
      </w:pPr>
      <w:bookmarkStart w:colFirst="0" w:colLast="0" w:name="_lsanofjfey6q" w:id="44"/>
      <w:bookmarkEnd w:id="44"/>
      <w:r w:rsidDel="00000000" w:rsidR="00000000" w:rsidRPr="00000000">
        <w:rPr>
          <w:b w:val="1"/>
          <w:color w:val="000000"/>
          <w:sz w:val="26"/>
          <w:szCs w:val="26"/>
          <w:rtl w:val="0"/>
        </w:rPr>
        <w:t xml:space="preserve">9.1 Confidentiality, Data Protection, and Non-Disclosure</w:t>
      </w:r>
    </w:p>
    <w:p w:rsidR="00000000" w:rsidDel="00000000" w:rsidP="00000000" w:rsidRDefault="00000000" w:rsidRPr="00000000" w14:paraId="00000125">
      <w:pPr>
        <w:numPr>
          <w:ilvl w:val="0"/>
          <w:numId w:val="10"/>
        </w:numPr>
        <w:spacing w:before="200" w:lineRule="auto"/>
        <w:ind w:left="720" w:hanging="360"/>
        <w:rPr/>
      </w:pPr>
      <w:r w:rsidDel="00000000" w:rsidR="00000000" w:rsidRPr="00000000">
        <w:rPr>
          <w:rtl w:val="0"/>
        </w:rPr>
        <w:t xml:space="preserve">The RFP and any related materials are confidential. An NDA may be required.  </w:t>
      </w:r>
    </w:p>
    <w:p w:rsidR="00000000" w:rsidDel="00000000" w:rsidP="00000000" w:rsidRDefault="00000000" w:rsidRPr="00000000" w14:paraId="00000126">
      <w:pPr>
        <w:numPr>
          <w:ilvl w:val="0"/>
          <w:numId w:val="10"/>
        </w:numPr>
        <w:ind w:left="720" w:hanging="360"/>
        <w:rPr/>
      </w:pPr>
      <w:r w:rsidDel="00000000" w:rsidR="00000000" w:rsidRPr="00000000">
        <w:rPr>
          <w:rtl w:val="0"/>
        </w:rPr>
        <w:t xml:space="preserve">Vendor solutions must uphold relevant data protection standards, ensuring any shared organizational data is treated securely.</w:t>
      </w:r>
    </w:p>
    <w:p w:rsidR="00000000" w:rsidDel="00000000" w:rsidP="00000000" w:rsidRDefault="00000000" w:rsidRPr="00000000" w14:paraId="00000127">
      <w:pPr>
        <w:pStyle w:val="Heading3"/>
        <w:rPr>
          <w:b w:val="1"/>
          <w:color w:val="000000"/>
          <w:sz w:val="26"/>
          <w:szCs w:val="26"/>
        </w:rPr>
      </w:pPr>
      <w:bookmarkStart w:colFirst="0" w:colLast="0" w:name="_nfm04eiomh91" w:id="45"/>
      <w:bookmarkEnd w:id="45"/>
      <w:r w:rsidDel="00000000" w:rsidR="00000000" w:rsidRPr="00000000">
        <w:rPr>
          <w:b w:val="1"/>
          <w:color w:val="000000"/>
          <w:sz w:val="26"/>
          <w:szCs w:val="26"/>
          <w:rtl w:val="0"/>
        </w:rPr>
        <w:t xml:space="preserve">9.2 Liability, Indemnification, and Insurance</w:t>
      </w:r>
    </w:p>
    <w:p w:rsidR="00000000" w:rsidDel="00000000" w:rsidP="00000000" w:rsidRDefault="00000000" w:rsidRPr="00000000" w14:paraId="00000128">
      <w:pPr>
        <w:numPr>
          <w:ilvl w:val="0"/>
          <w:numId w:val="34"/>
        </w:numPr>
        <w:spacing w:before="200" w:lineRule="auto"/>
        <w:ind w:left="720" w:hanging="360"/>
        <w:rPr/>
      </w:pPr>
      <w:r w:rsidDel="00000000" w:rsidR="00000000" w:rsidRPr="00000000">
        <w:rPr>
          <w:rtl w:val="0"/>
        </w:rPr>
        <w:t xml:space="preserve">Mandatory cyber liability insurance for the vendor.  </w:t>
      </w:r>
    </w:p>
    <w:p w:rsidR="00000000" w:rsidDel="00000000" w:rsidP="00000000" w:rsidRDefault="00000000" w:rsidRPr="00000000" w14:paraId="00000129">
      <w:pPr>
        <w:numPr>
          <w:ilvl w:val="0"/>
          <w:numId w:val="34"/>
        </w:numPr>
        <w:ind w:left="720" w:hanging="360"/>
        <w:rPr/>
      </w:pPr>
      <w:r w:rsidDel="00000000" w:rsidR="00000000" w:rsidRPr="00000000">
        <w:rPr>
          <w:rtl w:val="0"/>
        </w:rPr>
        <w:t xml:space="preserve">Indemnification clauses protecting us from financial or reputational harm caused by vendor negligence or product vulnerabilities.</w:t>
      </w:r>
    </w:p>
    <w:p w:rsidR="00000000" w:rsidDel="00000000" w:rsidP="00000000" w:rsidRDefault="00000000" w:rsidRPr="00000000" w14:paraId="0000012A">
      <w:pPr>
        <w:pStyle w:val="Heading3"/>
        <w:rPr>
          <w:b w:val="1"/>
          <w:color w:val="000000"/>
          <w:sz w:val="26"/>
          <w:szCs w:val="26"/>
        </w:rPr>
      </w:pPr>
      <w:bookmarkStart w:colFirst="0" w:colLast="0" w:name="_61rp9ei0hqhn" w:id="46"/>
      <w:bookmarkEnd w:id="46"/>
      <w:r w:rsidDel="00000000" w:rsidR="00000000" w:rsidRPr="00000000">
        <w:rPr>
          <w:b w:val="1"/>
          <w:color w:val="000000"/>
          <w:sz w:val="26"/>
          <w:szCs w:val="26"/>
          <w:rtl w:val="0"/>
        </w:rPr>
        <w:t xml:space="preserve">9.3 Contract Duration and Renewals</w:t>
      </w:r>
    </w:p>
    <w:p w:rsidR="00000000" w:rsidDel="00000000" w:rsidP="00000000" w:rsidRDefault="00000000" w:rsidRPr="00000000" w14:paraId="0000012B">
      <w:pPr>
        <w:numPr>
          <w:ilvl w:val="0"/>
          <w:numId w:val="14"/>
        </w:numPr>
        <w:spacing w:before="200" w:lineRule="auto"/>
        <w:ind w:left="720" w:hanging="360"/>
        <w:rPr/>
      </w:pPr>
      <w:r w:rsidDel="00000000" w:rsidR="00000000" w:rsidRPr="00000000">
        <w:rPr>
          <w:rtl w:val="0"/>
        </w:rPr>
        <w:t xml:space="preserve">Typically 1–3 year terms, with renewal or extension options.  </w:t>
      </w:r>
    </w:p>
    <w:p w:rsidR="00000000" w:rsidDel="00000000" w:rsidP="00000000" w:rsidRDefault="00000000" w:rsidRPr="00000000" w14:paraId="0000012C">
      <w:pPr>
        <w:numPr>
          <w:ilvl w:val="0"/>
          <w:numId w:val="14"/>
        </w:numPr>
        <w:ind w:left="720" w:hanging="360"/>
        <w:rPr/>
      </w:pPr>
      <w:r w:rsidDel="00000000" w:rsidR="00000000" w:rsidRPr="00000000">
        <w:rPr>
          <w:rtl w:val="0"/>
        </w:rPr>
        <w:t xml:space="preserve">Early termination if the vendor repeatedly fails to meet critical SLAs or MCDPA obligations.</w:t>
      </w:r>
    </w:p>
    <w:p w:rsidR="00000000" w:rsidDel="00000000" w:rsidP="00000000" w:rsidRDefault="00000000" w:rsidRPr="00000000" w14:paraId="0000012D">
      <w:pPr>
        <w:pStyle w:val="Heading3"/>
        <w:rPr>
          <w:b w:val="1"/>
          <w:color w:val="000000"/>
          <w:sz w:val="26"/>
          <w:szCs w:val="26"/>
        </w:rPr>
      </w:pPr>
      <w:bookmarkStart w:colFirst="0" w:colLast="0" w:name="_3xtl9kssktf" w:id="47"/>
      <w:bookmarkEnd w:id="47"/>
      <w:r w:rsidDel="00000000" w:rsidR="00000000" w:rsidRPr="00000000">
        <w:rPr>
          <w:b w:val="1"/>
          <w:color w:val="000000"/>
          <w:sz w:val="26"/>
          <w:szCs w:val="26"/>
          <w:rtl w:val="0"/>
        </w:rPr>
        <w:t xml:space="preserve">9.4 Intellectual Property and Ownership</w:t>
      </w:r>
    </w:p>
    <w:p w:rsidR="00000000" w:rsidDel="00000000" w:rsidP="00000000" w:rsidRDefault="00000000" w:rsidRPr="00000000" w14:paraId="0000012E">
      <w:pPr>
        <w:numPr>
          <w:ilvl w:val="0"/>
          <w:numId w:val="40"/>
        </w:numPr>
        <w:spacing w:before="200" w:lineRule="auto"/>
        <w:ind w:left="720" w:hanging="360"/>
        <w:rPr/>
      </w:pPr>
      <w:r w:rsidDel="00000000" w:rsidR="00000000" w:rsidRPr="00000000">
        <w:rPr>
          <w:rtl w:val="0"/>
        </w:rPr>
        <w:t xml:space="preserve">Pre-existing Vendor IP remains vendor-owned.  </w:t>
      </w:r>
    </w:p>
    <w:p w:rsidR="00000000" w:rsidDel="00000000" w:rsidP="00000000" w:rsidRDefault="00000000" w:rsidRPr="00000000" w14:paraId="0000012F">
      <w:pPr>
        <w:numPr>
          <w:ilvl w:val="0"/>
          <w:numId w:val="40"/>
        </w:numPr>
        <w:ind w:left="720" w:hanging="360"/>
        <w:rPr/>
      </w:pPr>
      <w:r w:rsidDel="00000000" w:rsidR="00000000" w:rsidRPr="00000000">
        <w:rPr>
          <w:rtl w:val="0"/>
        </w:rPr>
        <w:t xml:space="preserve">Custom code or integrations: Potential separate licensing or co-ownership terms depending on negotiated scope.</w:t>
      </w:r>
    </w:p>
    <w:p w:rsidR="00000000" w:rsidDel="00000000" w:rsidP="00000000" w:rsidRDefault="00000000" w:rsidRPr="00000000" w14:paraId="00000130">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1">
      <w:pPr>
        <w:pStyle w:val="Heading2"/>
        <w:rPr>
          <w:b w:val="1"/>
          <w:sz w:val="34"/>
          <w:szCs w:val="34"/>
        </w:rPr>
      </w:pPr>
      <w:bookmarkStart w:colFirst="0" w:colLast="0" w:name="_3lfx5rxnqj7f" w:id="48"/>
      <w:bookmarkEnd w:id="48"/>
      <w:r w:rsidDel="00000000" w:rsidR="00000000" w:rsidRPr="00000000">
        <w:rPr>
          <w:b w:val="1"/>
          <w:sz w:val="34"/>
          <w:szCs w:val="34"/>
          <w:rtl w:val="0"/>
        </w:rPr>
        <w:t xml:space="preserve">10. Appendices (Optional)</w:t>
      </w:r>
    </w:p>
    <w:p w:rsidR="00000000" w:rsidDel="00000000" w:rsidP="00000000" w:rsidRDefault="00000000" w:rsidRPr="00000000" w14:paraId="00000132">
      <w:pPr>
        <w:numPr>
          <w:ilvl w:val="0"/>
          <w:numId w:val="30"/>
        </w:numPr>
        <w:spacing w:before="200" w:lineRule="auto"/>
        <w:ind w:left="720" w:hanging="360"/>
        <w:rPr/>
      </w:pPr>
      <w:r w:rsidDel="00000000" w:rsidR="00000000" w:rsidRPr="00000000">
        <w:rPr>
          <w:b w:val="1"/>
          <w:rtl w:val="0"/>
        </w:rPr>
        <w:t xml:space="preserve">Detailed MCDPA Requirements Mapping:</w:t>
      </w:r>
      <w:r w:rsidDel="00000000" w:rsidR="00000000" w:rsidRPr="00000000">
        <w:rPr>
          <w:rtl w:val="0"/>
        </w:rPr>
        <w:t xml:space="preserve"> Outline how each major aspect of the Act is satisfied by proposed solution features.  </w:t>
      </w:r>
    </w:p>
    <w:p w:rsidR="00000000" w:rsidDel="00000000" w:rsidP="00000000" w:rsidRDefault="00000000" w:rsidRPr="00000000" w14:paraId="00000133">
      <w:pPr>
        <w:numPr>
          <w:ilvl w:val="0"/>
          <w:numId w:val="30"/>
        </w:numPr>
        <w:ind w:left="720" w:hanging="360"/>
        <w:rPr/>
      </w:pPr>
      <w:r w:rsidDel="00000000" w:rsidR="00000000" w:rsidRPr="00000000">
        <w:rPr>
          <w:b w:val="1"/>
          <w:rtl w:val="0"/>
        </w:rPr>
        <w:t xml:space="preserve">Data Flow Diagrams: </w:t>
      </w:r>
      <w:r w:rsidDel="00000000" w:rsidR="00000000" w:rsidRPr="00000000">
        <w:rPr>
          <w:rtl w:val="0"/>
        </w:rPr>
        <w:t xml:space="preserve">Summaries of in-scope systems, third-party integrations, or potential consumer data points.  </w:t>
      </w:r>
    </w:p>
    <w:p w:rsidR="00000000" w:rsidDel="00000000" w:rsidP="00000000" w:rsidRDefault="00000000" w:rsidRPr="00000000" w14:paraId="00000134">
      <w:pPr>
        <w:numPr>
          <w:ilvl w:val="0"/>
          <w:numId w:val="30"/>
        </w:numPr>
        <w:ind w:left="720" w:hanging="360"/>
        <w:rPr/>
      </w:pPr>
      <w:r w:rsidDel="00000000" w:rsidR="00000000" w:rsidRPr="00000000">
        <w:rPr>
          <w:b w:val="1"/>
          <w:rtl w:val="0"/>
        </w:rPr>
        <w:t xml:space="preserve">Sample Contract / MSA:</w:t>
      </w:r>
      <w:r w:rsidDel="00000000" w:rsidR="00000000" w:rsidRPr="00000000">
        <w:rPr>
          <w:rtl w:val="0"/>
        </w:rPr>
        <w:t xml:space="preserve"> If your organization uses standardized contractual language for vendor engagements.  </w:t>
      </w:r>
    </w:p>
    <w:p w:rsidR="00000000" w:rsidDel="00000000" w:rsidP="00000000" w:rsidRDefault="00000000" w:rsidRPr="00000000" w14:paraId="00000135">
      <w:pPr>
        <w:numPr>
          <w:ilvl w:val="0"/>
          <w:numId w:val="30"/>
        </w:numPr>
        <w:ind w:left="720" w:hanging="360"/>
        <w:rPr/>
      </w:pPr>
      <w:r w:rsidDel="00000000" w:rsidR="00000000" w:rsidRPr="00000000">
        <w:rPr>
          <w:b w:val="1"/>
          <w:rtl w:val="0"/>
        </w:rPr>
        <w:t xml:space="preserve">Policy Documents:</w:t>
      </w:r>
      <w:r w:rsidDel="00000000" w:rsidR="00000000" w:rsidRPr="00000000">
        <w:rPr>
          <w:rtl w:val="0"/>
        </w:rPr>
        <w:t xml:space="preserve"> High-level internal data protection or privacy policies that define data usage boundaries or retention schedules.</w:t>
      </w:r>
    </w:p>
    <w:p w:rsidR="00000000" w:rsidDel="00000000" w:rsidP="00000000" w:rsidRDefault="00000000" w:rsidRPr="00000000" w14:paraId="00000136">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7">
      <w:pPr>
        <w:pStyle w:val="Heading2"/>
        <w:rPr>
          <w:b w:val="1"/>
          <w:sz w:val="34"/>
          <w:szCs w:val="34"/>
        </w:rPr>
      </w:pPr>
      <w:bookmarkStart w:colFirst="0" w:colLast="0" w:name="_uq5cpder3wyv" w:id="49"/>
      <w:bookmarkEnd w:id="49"/>
      <w:r w:rsidDel="00000000" w:rsidR="00000000" w:rsidRPr="00000000">
        <w:rPr>
          <w:b w:val="1"/>
          <w:sz w:val="34"/>
          <w:szCs w:val="34"/>
          <w:rtl w:val="0"/>
        </w:rPr>
        <w:t xml:space="preserve">Closing Statement</w:t>
      </w:r>
    </w:p>
    <w:p w:rsidR="00000000" w:rsidDel="00000000" w:rsidP="00000000" w:rsidRDefault="00000000" w:rsidRPr="00000000" w14:paraId="00000138">
      <w:pPr>
        <w:spacing w:before="200" w:lineRule="auto"/>
        <w:rPr/>
      </w:pPr>
      <w:r w:rsidDel="00000000" w:rsidR="00000000" w:rsidRPr="00000000">
        <w:rPr>
          <w:rtl w:val="0"/>
        </w:rPr>
        <w:t xml:space="preserve">This long-form RFP template aims to secure a privacy and security solution capable of meeting Minnesota Consumer Data Privacy Act (MCDPA) obligations. By focusing on agentless, real-time data discovery, consumer request management, continuous risk monitoring, and incident response, the chosen platform should strengthen consumer data protection and simplify MCDPA compliance.</w:t>
      </w:r>
    </w:p>
    <w:p w:rsidR="00000000" w:rsidDel="00000000" w:rsidP="00000000" w:rsidRDefault="00000000" w:rsidRPr="00000000" w14:paraId="00000139">
      <w:pPr>
        <w:spacing w:before="200" w:lineRule="auto"/>
        <w:rPr/>
      </w:pPr>
      <w:r w:rsidDel="00000000" w:rsidR="00000000" w:rsidRPr="00000000">
        <w:rPr>
          <w:rtl w:val="0"/>
        </w:rPr>
        <w:t xml:space="preserve">Interested vendors must demonstrate:</w:t>
      </w:r>
    </w:p>
    <w:p w:rsidR="00000000" w:rsidDel="00000000" w:rsidP="00000000" w:rsidRDefault="00000000" w:rsidRPr="00000000" w14:paraId="0000013A">
      <w:pPr>
        <w:numPr>
          <w:ilvl w:val="0"/>
          <w:numId w:val="2"/>
        </w:numPr>
        <w:spacing w:before="200" w:lineRule="auto"/>
        <w:ind w:left="720" w:hanging="360"/>
        <w:rPr/>
      </w:pPr>
      <w:r w:rsidDel="00000000" w:rsidR="00000000" w:rsidRPr="00000000">
        <w:rPr>
          <w:rtl w:val="0"/>
        </w:rPr>
        <w:t xml:space="preserve">Comprehensive data discovery and classification,  </w:t>
      </w:r>
    </w:p>
    <w:p w:rsidR="00000000" w:rsidDel="00000000" w:rsidP="00000000" w:rsidRDefault="00000000" w:rsidRPr="00000000" w14:paraId="0000013B">
      <w:pPr>
        <w:numPr>
          <w:ilvl w:val="0"/>
          <w:numId w:val="2"/>
        </w:numPr>
        <w:ind w:left="720" w:hanging="360"/>
        <w:rPr/>
      </w:pPr>
      <w:r w:rsidDel="00000000" w:rsidR="00000000" w:rsidRPr="00000000">
        <w:rPr>
          <w:rtl w:val="0"/>
        </w:rPr>
        <w:t xml:space="preserve">Automated or semi-automated consumer requests handling (access, deletion, correction, opt-out),  </w:t>
      </w:r>
    </w:p>
    <w:p w:rsidR="00000000" w:rsidDel="00000000" w:rsidP="00000000" w:rsidRDefault="00000000" w:rsidRPr="00000000" w14:paraId="0000013C">
      <w:pPr>
        <w:numPr>
          <w:ilvl w:val="0"/>
          <w:numId w:val="2"/>
        </w:numPr>
        <w:ind w:left="720" w:hanging="360"/>
        <w:rPr/>
      </w:pPr>
      <w:r w:rsidDel="00000000" w:rsidR="00000000" w:rsidRPr="00000000">
        <w:rPr>
          <w:rtl w:val="0"/>
        </w:rPr>
        <w:t xml:space="preserve">Robust security for data usage oversight and breach response, and  </w:t>
      </w:r>
    </w:p>
    <w:p w:rsidR="00000000" w:rsidDel="00000000" w:rsidP="00000000" w:rsidRDefault="00000000" w:rsidRPr="00000000" w14:paraId="0000013D">
      <w:pPr>
        <w:numPr>
          <w:ilvl w:val="0"/>
          <w:numId w:val="2"/>
        </w:numPr>
        <w:ind w:left="720" w:hanging="360"/>
        <w:rPr/>
      </w:pPr>
      <w:r w:rsidDel="00000000" w:rsidR="00000000" w:rsidRPr="00000000">
        <w:rPr>
          <w:rtl w:val="0"/>
        </w:rPr>
        <w:t xml:space="preserve">Scalable, forward-looking architecture that can adapt to new privacy demands or organizational growth.</w:t>
      </w:r>
    </w:p>
    <w:p w:rsidR="00000000" w:rsidDel="00000000" w:rsidP="00000000" w:rsidRDefault="00000000" w:rsidRPr="00000000" w14:paraId="0000013E">
      <w:pPr>
        <w:spacing w:before="200" w:lineRule="auto"/>
        <w:rPr/>
      </w:pPr>
      <w:r w:rsidDel="00000000" w:rsidR="00000000" w:rsidRPr="00000000">
        <w:rPr>
          <w:rtl w:val="0"/>
        </w:rPr>
        <w:t xml:space="preserve">Ultimately, our goal is to establish a long-term partnership ensuring privacy best practices, minimal compliance burdens, and sustained consumer trust under the Minnesota Consumer Data Privacy Act.</w:t>
      </w:r>
    </w:p>
    <w:p w:rsidR="00000000" w:rsidDel="00000000" w:rsidP="00000000" w:rsidRDefault="00000000" w:rsidRPr="00000000" w14:paraId="0000013F">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0">
      <w:pPr>
        <w:spacing w:before="200" w:lineRule="auto"/>
        <w:ind w:left="720" w:firstLine="0"/>
        <w:rPr/>
      </w:pPr>
      <w:r w:rsidDel="00000000" w:rsidR="00000000" w:rsidRPr="00000000">
        <w:rPr>
          <w:b w:val="1"/>
          <w:rtl w:val="0"/>
        </w:rPr>
        <w:t xml:space="preserve">Disclaimer:</w:t>
      </w:r>
      <w:r w:rsidDel="00000000" w:rsidR="00000000" w:rsidRPr="00000000">
        <w:rPr>
          <w:rtl w:val="0"/>
        </w:rPr>
        <w:t xml:space="preserve"> This template is intended as general guidance. Each organization should customize these requirements to reflect its unique data infrastructure, risk profile, and legal obligations. Legal or privacy professionals should review final RFP documents to ensure compliance with MCDPA and any other relevant regulations.</w:t>
      </w:r>
    </w:p>
    <w:p w:rsidR="00000000" w:rsidDel="00000000" w:rsidP="00000000" w:rsidRDefault="00000000" w:rsidRPr="00000000" w14:paraId="0000014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