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RFP (Request for Proposal) template tailored for organizations aiming to </w:t>
      </w:r>
      <w:r w:rsidDel="00000000" w:rsidR="00000000" w:rsidRPr="00000000">
        <w:rPr>
          <w:b w:val="1"/>
          <w:rtl w:val="0"/>
        </w:rPr>
        <w:t xml:space="preserve">comply with the Iowa Consumer Data Protection Act (ICDPA).</w:t>
      </w:r>
      <w:r w:rsidDel="00000000" w:rsidR="00000000" w:rsidRPr="00000000">
        <w:rPr>
          <w:rtl w:val="0"/>
        </w:rPr>
        <w:t xml:space="preserve"> You can adapt it to your organization’s size, data-processing activities, and risk profile.</w:t>
      </w:r>
    </w:p>
    <w:p w:rsidR="00000000" w:rsidDel="00000000" w:rsidP="00000000" w:rsidRDefault="00000000" w:rsidRPr="00000000" w14:paraId="000000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b w:val="1"/>
          <w:sz w:val="34"/>
          <w:szCs w:val="34"/>
        </w:rPr>
      </w:pPr>
      <w:bookmarkStart w:colFirst="0" w:colLast="0" w:name="_81dejnsnq6i5" w:id="0"/>
      <w:bookmarkEnd w:id="0"/>
      <w:r w:rsidDel="00000000" w:rsidR="00000000" w:rsidRPr="00000000">
        <w:rPr>
          <w:b w:val="1"/>
          <w:sz w:val="34"/>
          <w:szCs w:val="34"/>
          <w:rtl w:val="0"/>
        </w:rPr>
        <w:t xml:space="preserve">Table of Contents</w:t>
      </w:r>
    </w:p>
    <w:p w:rsidR="00000000" w:rsidDel="00000000" w:rsidP="00000000" w:rsidRDefault="00000000" w:rsidRPr="00000000" w14:paraId="00000004">
      <w:pPr>
        <w:numPr>
          <w:ilvl w:val="0"/>
          <w:numId w:val="33"/>
        </w:numPr>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5">
      <w:pPr>
        <w:ind w:left="720" w:firstLine="0"/>
        <w:rPr/>
      </w:pPr>
      <w:r w:rsidDel="00000000" w:rsidR="00000000" w:rsidRPr="00000000">
        <w:rPr>
          <w:rtl w:val="0"/>
        </w:rPr>
        <w:t xml:space="preserve">1.1 Purpose of the RFP  </w:t>
      </w:r>
    </w:p>
    <w:p w:rsidR="00000000" w:rsidDel="00000000" w:rsidP="00000000" w:rsidRDefault="00000000" w:rsidRPr="00000000" w14:paraId="00000006">
      <w:pPr>
        <w:ind w:left="720" w:firstLine="0"/>
        <w:rPr/>
      </w:pPr>
      <w:r w:rsidDel="00000000" w:rsidR="00000000" w:rsidRPr="00000000">
        <w:rPr>
          <w:rtl w:val="0"/>
        </w:rPr>
        <w:t xml:space="preserve">1.2 Background on the Iowa Consumer Data Protection Act (ICDPA)  </w:t>
      </w:r>
    </w:p>
    <w:p w:rsidR="00000000" w:rsidDel="00000000" w:rsidP="00000000" w:rsidRDefault="00000000" w:rsidRPr="00000000" w14:paraId="00000007">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8">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33"/>
        </w:numPr>
        <w:ind w:left="720" w:hanging="360"/>
        <w:rPr>
          <w:b w:val="1"/>
        </w:rPr>
      </w:pPr>
      <w:r w:rsidDel="00000000" w:rsidR="00000000" w:rsidRPr="00000000">
        <w:rPr>
          <w:b w:val="1"/>
          <w:rtl w:val="0"/>
        </w:rPr>
        <w:t xml:space="preserve">Scope of RFP  </w:t>
      </w:r>
    </w:p>
    <w:p w:rsidR="00000000" w:rsidDel="00000000" w:rsidP="00000000" w:rsidRDefault="00000000" w:rsidRPr="00000000" w14:paraId="0000000B">
      <w:pPr>
        <w:ind w:left="720" w:firstLine="0"/>
        <w:rPr/>
      </w:pPr>
      <w:r w:rsidDel="00000000" w:rsidR="00000000" w:rsidRPr="00000000">
        <w:rPr>
          <w:rtl w:val="0"/>
        </w:rPr>
        <w:t xml:space="preserve">2.1 In-Scope Systems and Data Types  </w:t>
      </w:r>
    </w:p>
    <w:p w:rsidR="00000000" w:rsidDel="00000000" w:rsidP="00000000" w:rsidRDefault="00000000" w:rsidRPr="00000000" w14:paraId="0000000C">
      <w:pPr>
        <w:ind w:left="720" w:firstLine="0"/>
        <w:rPr/>
      </w:pPr>
      <w:r w:rsidDel="00000000" w:rsidR="00000000" w:rsidRPr="00000000">
        <w:rPr>
          <w:rtl w:val="0"/>
        </w:rPr>
        <w:t xml:space="preserve">2.2 ICDPA Compliance Obligations  </w:t>
      </w:r>
    </w:p>
    <w:p w:rsidR="00000000" w:rsidDel="00000000" w:rsidP="00000000" w:rsidRDefault="00000000" w:rsidRPr="00000000" w14:paraId="0000000D">
      <w:pPr>
        <w:ind w:left="720" w:firstLine="0"/>
        <w:rPr/>
      </w:pPr>
      <w:r w:rsidDel="00000000" w:rsidR="00000000" w:rsidRPr="00000000">
        <w:rPr>
          <w:rtl w:val="0"/>
        </w:rPr>
        <w:t xml:space="preserve">2.3 Desired Outcomes and Deliverables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33"/>
        </w:numPr>
        <w:ind w:left="720" w:hanging="360"/>
        <w:rPr>
          <w:b w:val="1"/>
        </w:rPr>
      </w:pPr>
      <w:r w:rsidDel="00000000" w:rsidR="00000000" w:rsidRPr="00000000">
        <w:rPr>
          <w:b w:val="1"/>
          <w:rtl w:val="0"/>
        </w:rPr>
        <w:t xml:space="preserve">Technical and Functional Requirements  </w:t>
      </w:r>
    </w:p>
    <w:p w:rsidR="00000000" w:rsidDel="00000000" w:rsidP="00000000" w:rsidRDefault="00000000" w:rsidRPr="00000000" w14:paraId="00000010">
      <w:pPr>
        <w:ind w:left="720" w:firstLine="0"/>
        <w:rPr/>
      </w:pPr>
      <w:r w:rsidDel="00000000" w:rsidR="00000000" w:rsidRPr="00000000">
        <w:rPr>
          <w:rtl w:val="0"/>
        </w:rPr>
        <w:t xml:space="preserve">3.1 Agentless Data Discovery and Continuous Monitoring  </w:t>
      </w:r>
    </w:p>
    <w:p w:rsidR="00000000" w:rsidDel="00000000" w:rsidP="00000000" w:rsidRDefault="00000000" w:rsidRPr="00000000" w14:paraId="00000011">
      <w:pPr>
        <w:ind w:left="720" w:firstLine="0"/>
        <w:rPr/>
      </w:pPr>
      <w:r w:rsidDel="00000000" w:rsidR="00000000" w:rsidRPr="00000000">
        <w:rPr>
          <w:rtl w:val="0"/>
        </w:rPr>
        <w:t xml:space="preserve">3.2 Privacy Risk Assessment and Data Classification  </w:t>
      </w:r>
    </w:p>
    <w:p w:rsidR="00000000" w:rsidDel="00000000" w:rsidP="00000000" w:rsidRDefault="00000000" w:rsidRPr="00000000" w14:paraId="00000012">
      <w:pPr>
        <w:ind w:left="720" w:firstLine="0"/>
        <w:rPr/>
      </w:pPr>
      <w:r w:rsidDel="00000000" w:rsidR="00000000" w:rsidRPr="00000000">
        <w:rPr>
          <w:rtl w:val="0"/>
        </w:rPr>
        <w:t xml:space="preserve">3.3 Consumer Rights and Consent Management  </w:t>
      </w:r>
    </w:p>
    <w:p w:rsidR="00000000" w:rsidDel="00000000" w:rsidP="00000000" w:rsidRDefault="00000000" w:rsidRPr="00000000" w14:paraId="00000013">
      <w:pPr>
        <w:ind w:left="720" w:firstLine="0"/>
        <w:rPr/>
      </w:pPr>
      <w:r w:rsidDel="00000000" w:rsidR="00000000" w:rsidRPr="00000000">
        <w:rPr>
          <w:rtl w:val="0"/>
        </w:rPr>
        <w:t xml:space="preserve">3.4 Incident Detection, Notification, and Response  </w:t>
      </w:r>
    </w:p>
    <w:p w:rsidR="00000000" w:rsidDel="00000000" w:rsidP="00000000" w:rsidRDefault="00000000" w:rsidRPr="00000000" w14:paraId="00000014">
      <w:pPr>
        <w:ind w:left="720" w:firstLine="0"/>
        <w:rPr/>
      </w:pPr>
      <w:r w:rsidDel="00000000" w:rsidR="00000000" w:rsidRPr="00000000">
        <w:rPr>
          <w:rtl w:val="0"/>
        </w:rPr>
        <w:t xml:space="preserve">3.5 Governance, Reporting, and Audit Support  </w:t>
      </w:r>
    </w:p>
    <w:p w:rsidR="00000000" w:rsidDel="00000000" w:rsidP="00000000" w:rsidRDefault="00000000" w:rsidRPr="00000000" w14:paraId="00000015">
      <w:pPr>
        <w:ind w:left="720" w:firstLine="0"/>
        <w:rPr/>
      </w:pPr>
      <w:r w:rsidDel="00000000" w:rsidR="00000000" w:rsidRPr="00000000">
        <w:rPr>
          <w:rtl w:val="0"/>
        </w:rPr>
        <w:t xml:space="preserve">3.6 Integration with Existing Security and IT Ecosystems  </w:t>
      </w:r>
    </w:p>
    <w:p w:rsidR="00000000" w:rsidDel="00000000" w:rsidP="00000000" w:rsidRDefault="00000000" w:rsidRPr="00000000" w14:paraId="00000016">
      <w:pPr>
        <w:ind w:left="720" w:firstLine="0"/>
        <w:rPr/>
      </w:pPr>
      <w:r w:rsidDel="00000000" w:rsidR="00000000" w:rsidRPr="00000000">
        <w:rPr>
          <w:rtl w:val="0"/>
        </w:rPr>
        <w:t xml:space="preserve">3.7 Scalability and Future-Readiness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33"/>
        </w:numPr>
        <w:ind w:left="720" w:hanging="360"/>
        <w:rPr>
          <w:b w:val="1"/>
        </w:rPr>
      </w:pPr>
      <w:r w:rsidDel="00000000" w:rsidR="00000000" w:rsidRPr="00000000">
        <w:rPr>
          <w:b w:val="1"/>
          <w:rtl w:val="0"/>
        </w:rPr>
        <w:t xml:space="preserve">Implementation and Project Delivery  </w:t>
      </w:r>
    </w:p>
    <w:p w:rsidR="00000000" w:rsidDel="00000000" w:rsidP="00000000" w:rsidRDefault="00000000" w:rsidRPr="00000000" w14:paraId="00000019">
      <w:pPr>
        <w:ind w:left="720" w:firstLine="0"/>
        <w:rPr/>
      </w:pPr>
      <w:r w:rsidDel="00000000" w:rsidR="00000000" w:rsidRPr="00000000">
        <w:rPr>
          <w:rtl w:val="0"/>
        </w:rPr>
        <w:t xml:space="preserve">4.1 Deployment Options (On-Prem, Cloud, Hybrid)  </w:t>
      </w:r>
    </w:p>
    <w:p w:rsidR="00000000" w:rsidDel="00000000" w:rsidP="00000000" w:rsidRDefault="00000000" w:rsidRPr="00000000" w14:paraId="0000001A">
      <w:pPr>
        <w:ind w:left="720" w:firstLine="0"/>
        <w:rPr/>
      </w:pPr>
      <w:r w:rsidDel="00000000" w:rsidR="00000000" w:rsidRPr="00000000">
        <w:rPr>
          <w:rtl w:val="0"/>
        </w:rPr>
        <w:t xml:space="preserve">4.2 Phased Rollout and Timelines  </w:t>
      </w:r>
    </w:p>
    <w:p w:rsidR="00000000" w:rsidDel="00000000" w:rsidP="00000000" w:rsidRDefault="00000000" w:rsidRPr="00000000" w14:paraId="0000001B">
      <w:pPr>
        <w:ind w:left="720" w:firstLine="0"/>
        <w:rPr/>
      </w:pPr>
      <w:r w:rsidDel="00000000" w:rsidR="00000000" w:rsidRPr="00000000">
        <w:rPr>
          <w:rtl w:val="0"/>
        </w:rPr>
        <w:t xml:space="preserve">4.3 Training, Knowledge Transfer, and Change Management  </w:t>
      </w:r>
    </w:p>
    <w:p w:rsidR="00000000" w:rsidDel="00000000" w:rsidP="00000000" w:rsidRDefault="00000000" w:rsidRPr="00000000" w14:paraId="0000001C">
      <w:pPr>
        <w:ind w:left="720" w:firstLine="0"/>
        <w:rPr/>
      </w:pPr>
      <w:r w:rsidDel="00000000" w:rsidR="00000000" w:rsidRPr="00000000">
        <w:rPr>
          <w:rtl w:val="0"/>
        </w:rPr>
        <w:t xml:space="preserve">4.4 Risk Management and Contingency Planning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33"/>
        </w:numPr>
        <w:ind w:left="720" w:hanging="360"/>
        <w:rPr>
          <w:b w:val="1"/>
        </w:rPr>
      </w:pPr>
      <w:r w:rsidDel="00000000" w:rsidR="00000000" w:rsidRPr="00000000">
        <w:rPr>
          <w:b w:val="1"/>
          <w:rtl w:val="0"/>
        </w:rPr>
        <w:t xml:space="preserve">Vendor Qualifications and Experience  </w:t>
      </w:r>
    </w:p>
    <w:p w:rsidR="00000000" w:rsidDel="00000000" w:rsidP="00000000" w:rsidRDefault="00000000" w:rsidRPr="00000000" w14:paraId="0000001F">
      <w:pPr>
        <w:ind w:left="720" w:firstLine="0"/>
        <w:rPr/>
      </w:pPr>
      <w:r w:rsidDel="00000000" w:rsidR="00000000" w:rsidRPr="00000000">
        <w:rPr>
          <w:rtl w:val="0"/>
        </w:rPr>
        <w:t xml:space="preserve">5.1 Company Overview and Financial Stability  </w:t>
      </w:r>
    </w:p>
    <w:p w:rsidR="00000000" w:rsidDel="00000000" w:rsidP="00000000" w:rsidRDefault="00000000" w:rsidRPr="00000000" w14:paraId="00000020">
      <w:pPr>
        <w:ind w:left="720" w:firstLine="0"/>
        <w:rPr/>
      </w:pPr>
      <w:r w:rsidDel="00000000" w:rsidR="00000000" w:rsidRPr="00000000">
        <w:rPr>
          <w:rtl w:val="0"/>
        </w:rPr>
        <w:t xml:space="preserve">5.2 ICDPA or Consumer Privacy Expertise and Track Record  </w:t>
      </w:r>
    </w:p>
    <w:p w:rsidR="00000000" w:rsidDel="00000000" w:rsidP="00000000" w:rsidRDefault="00000000" w:rsidRPr="00000000" w14:paraId="00000021">
      <w:pPr>
        <w:ind w:left="720" w:firstLine="0"/>
        <w:rPr/>
      </w:pPr>
      <w:r w:rsidDel="00000000" w:rsidR="00000000" w:rsidRPr="00000000">
        <w:rPr>
          <w:rtl w:val="0"/>
        </w:rPr>
        <w:t xml:space="preserve">5.3 Industry Experience and Case Studies  </w:t>
      </w:r>
    </w:p>
    <w:p w:rsidR="00000000" w:rsidDel="00000000" w:rsidP="00000000" w:rsidRDefault="00000000" w:rsidRPr="00000000" w14:paraId="00000022">
      <w:pPr>
        <w:ind w:left="720" w:firstLine="0"/>
        <w:rPr/>
      </w:pPr>
      <w:r w:rsidDel="00000000" w:rsidR="00000000" w:rsidRPr="00000000">
        <w:rPr>
          <w:rtl w:val="0"/>
        </w:rPr>
        <w:t xml:space="preserve">5.4 Certifications, Accreditations, and Partnerships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33"/>
        </w:numPr>
        <w:ind w:left="720" w:hanging="360"/>
        <w:rPr>
          <w:b w:val="1"/>
        </w:rPr>
      </w:pPr>
      <w:r w:rsidDel="00000000" w:rsidR="00000000" w:rsidRPr="00000000">
        <w:rPr>
          <w:b w:val="1"/>
          <w:rtl w:val="0"/>
        </w:rPr>
        <w:t xml:space="preserve">Pricing and Commercial Terms  </w:t>
      </w:r>
    </w:p>
    <w:p w:rsidR="00000000" w:rsidDel="00000000" w:rsidP="00000000" w:rsidRDefault="00000000" w:rsidRPr="00000000" w14:paraId="00000025">
      <w:pPr>
        <w:ind w:left="720" w:firstLine="0"/>
        <w:rPr/>
      </w:pPr>
      <w:r w:rsidDel="00000000" w:rsidR="00000000" w:rsidRPr="00000000">
        <w:rPr>
          <w:rtl w:val="0"/>
        </w:rPr>
        <w:t xml:space="preserve">6.1 Licensing Model (Subscription, Per-Asset, Enterprise)  </w:t>
      </w:r>
    </w:p>
    <w:p w:rsidR="00000000" w:rsidDel="00000000" w:rsidP="00000000" w:rsidRDefault="00000000" w:rsidRPr="00000000" w14:paraId="00000026">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7">
      <w:pPr>
        <w:ind w:left="720" w:firstLine="0"/>
        <w:rPr/>
      </w:pPr>
      <w:r w:rsidDel="00000000" w:rsidR="00000000" w:rsidRPr="00000000">
        <w:rPr>
          <w:rtl w:val="0"/>
        </w:rPr>
        <w:t xml:space="preserve">6.3 Additional Services and Scalability  </w:t>
      </w:r>
    </w:p>
    <w:p w:rsidR="00000000" w:rsidDel="00000000" w:rsidP="00000000" w:rsidRDefault="00000000" w:rsidRPr="00000000" w14:paraId="00000028">
      <w:pPr>
        <w:ind w:left="720" w:firstLine="0"/>
        <w:rPr/>
      </w:pPr>
      <w:r w:rsidDel="00000000" w:rsidR="00000000" w:rsidRPr="00000000">
        <w:rPr>
          <w:rtl w:val="0"/>
        </w:rPr>
        <w:t xml:space="preserve">6.4 Payment Terms and Contract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33"/>
        </w:numPr>
        <w:ind w:left="720" w:hanging="360"/>
        <w:rPr>
          <w:b w:val="1"/>
        </w:rPr>
      </w:pPr>
      <w:r w:rsidDel="00000000" w:rsidR="00000000" w:rsidRPr="00000000">
        <w:rPr>
          <w:b w:val="1"/>
          <w:rtl w:val="0"/>
        </w:rPr>
        <w:t xml:space="preserve">Evaluation Criteria and Process  </w:t>
      </w:r>
    </w:p>
    <w:p w:rsidR="00000000" w:rsidDel="00000000" w:rsidP="00000000" w:rsidRDefault="00000000" w:rsidRPr="00000000" w14:paraId="0000002B">
      <w:pPr>
        <w:ind w:left="720" w:firstLine="0"/>
        <w:rPr/>
      </w:pPr>
      <w:r w:rsidDel="00000000" w:rsidR="00000000" w:rsidRPr="00000000">
        <w:rPr>
          <w:rtl w:val="0"/>
        </w:rPr>
        <w:t xml:space="preserve">7.1 Alignment with ICDPA Requirements  </w:t>
      </w:r>
    </w:p>
    <w:p w:rsidR="00000000" w:rsidDel="00000000" w:rsidP="00000000" w:rsidRDefault="00000000" w:rsidRPr="00000000" w14:paraId="0000002C">
      <w:pPr>
        <w:ind w:left="720" w:firstLine="0"/>
        <w:rPr/>
      </w:pPr>
      <w:r w:rsidDel="00000000" w:rsidR="00000000" w:rsidRPr="00000000">
        <w:rPr>
          <w:rtl w:val="0"/>
        </w:rPr>
        <w:t xml:space="preserve">7.2 Technical Fit and Total Cost of Ownership (TCO)  </w:t>
      </w:r>
    </w:p>
    <w:p w:rsidR="00000000" w:rsidDel="00000000" w:rsidP="00000000" w:rsidRDefault="00000000" w:rsidRPr="00000000" w14:paraId="0000002D">
      <w:pPr>
        <w:ind w:left="720" w:firstLine="0"/>
        <w:rPr/>
      </w:pPr>
      <w:r w:rsidDel="00000000" w:rsidR="00000000" w:rsidRPr="00000000">
        <w:rPr>
          <w:rtl w:val="0"/>
        </w:rPr>
        <w:t xml:space="preserve">7.3 Vendor Reliability and Support Model  </w:t>
      </w:r>
    </w:p>
    <w:p w:rsidR="00000000" w:rsidDel="00000000" w:rsidP="00000000" w:rsidRDefault="00000000" w:rsidRPr="00000000" w14:paraId="0000002E">
      <w:pPr>
        <w:ind w:left="720" w:firstLine="0"/>
        <w:rPr/>
      </w:pPr>
      <w:r w:rsidDel="00000000" w:rsidR="00000000" w:rsidRPr="00000000">
        <w:rPr>
          <w:rtl w:val="0"/>
        </w:rPr>
        <w:t xml:space="preserve">7.4 Long-Term Partnership Potential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33"/>
        </w:numPr>
        <w:ind w:left="720" w:hanging="360"/>
        <w:rPr>
          <w:b w:val="1"/>
        </w:rPr>
      </w:pPr>
      <w:r w:rsidDel="00000000" w:rsidR="00000000" w:rsidRPr="00000000">
        <w:rPr>
          <w:b w:val="1"/>
          <w:rtl w:val="0"/>
        </w:rPr>
        <w:t xml:space="preserve">Proposal Submission Guidelines  </w:t>
      </w:r>
    </w:p>
    <w:p w:rsidR="00000000" w:rsidDel="00000000" w:rsidP="00000000" w:rsidRDefault="00000000" w:rsidRPr="00000000" w14:paraId="00000031">
      <w:pPr>
        <w:ind w:left="720" w:firstLine="0"/>
        <w:rPr/>
      </w:pPr>
      <w:r w:rsidDel="00000000" w:rsidR="00000000" w:rsidRPr="00000000">
        <w:rPr>
          <w:rtl w:val="0"/>
        </w:rPr>
        <w:t xml:space="preserve">8.1 RFP Timeline and Key Milestones  </w:t>
      </w:r>
    </w:p>
    <w:p w:rsidR="00000000" w:rsidDel="00000000" w:rsidP="00000000" w:rsidRDefault="00000000" w:rsidRPr="00000000" w14:paraId="00000032">
      <w:pPr>
        <w:ind w:left="720" w:firstLine="0"/>
        <w:rPr/>
      </w:pPr>
      <w:r w:rsidDel="00000000" w:rsidR="00000000" w:rsidRPr="00000000">
        <w:rPr>
          <w:rtl w:val="0"/>
        </w:rPr>
        <w:t xml:space="preserve">8.2 Required Proposal Format and Structure  </w:t>
      </w:r>
    </w:p>
    <w:p w:rsidR="00000000" w:rsidDel="00000000" w:rsidP="00000000" w:rsidRDefault="00000000" w:rsidRPr="00000000" w14:paraId="00000033">
      <w:pPr>
        <w:ind w:left="720" w:firstLine="0"/>
        <w:rPr/>
      </w:pPr>
      <w:r w:rsidDel="00000000" w:rsidR="00000000" w:rsidRPr="00000000">
        <w:rPr>
          <w:rtl w:val="0"/>
        </w:rPr>
        <w:t xml:space="preserve">8.3 Communication, Q&amp;A, and Clarifications  </w:t>
      </w:r>
    </w:p>
    <w:p w:rsidR="00000000" w:rsidDel="00000000" w:rsidP="00000000" w:rsidRDefault="00000000" w:rsidRPr="00000000" w14:paraId="00000034">
      <w:pPr>
        <w:ind w:left="720" w:firstLine="0"/>
        <w:rPr/>
      </w:pPr>
      <w:r w:rsidDel="00000000" w:rsidR="00000000" w:rsidRPr="00000000">
        <w:rPr>
          <w:rtl w:val="0"/>
        </w:rPr>
        <w:t xml:space="preserve">8.4 Selection, Negotiation, and Award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33"/>
        </w:numPr>
        <w:ind w:left="720" w:hanging="360"/>
        <w:rPr>
          <w:b w:val="1"/>
        </w:rPr>
      </w:pPr>
      <w:r w:rsidDel="00000000" w:rsidR="00000000" w:rsidRPr="00000000">
        <w:rPr>
          <w:b w:val="1"/>
          <w:rtl w:val="0"/>
        </w:rPr>
        <w:t xml:space="preserve">Legal and Contractual Considerations  </w:t>
      </w:r>
    </w:p>
    <w:p w:rsidR="00000000" w:rsidDel="00000000" w:rsidP="00000000" w:rsidRDefault="00000000" w:rsidRPr="00000000" w14:paraId="00000037">
      <w:pPr>
        <w:ind w:left="720" w:firstLine="0"/>
        <w:rPr/>
      </w:pPr>
      <w:r w:rsidDel="00000000" w:rsidR="00000000" w:rsidRPr="00000000">
        <w:rPr>
          <w:rtl w:val="0"/>
        </w:rPr>
        <w:t xml:space="preserve">9.1 Confidentiality, Data Protection, and Non-Disclosure  </w:t>
      </w:r>
    </w:p>
    <w:p w:rsidR="00000000" w:rsidDel="00000000" w:rsidP="00000000" w:rsidRDefault="00000000" w:rsidRPr="00000000" w14:paraId="00000038">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9.3 Contract Duration and Renewals  </w:t>
      </w:r>
    </w:p>
    <w:p w:rsidR="00000000" w:rsidDel="00000000" w:rsidP="00000000" w:rsidRDefault="00000000" w:rsidRPr="00000000" w14:paraId="0000003A">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33"/>
        </w:numPr>
        <w:ind w:left="720" w:hanging="360"/>
        <w:rPr>
          <w:b w:val="1"/>
        </w:rPr>
      </w:pPr>
      <w:r w:rsidDel="00000000" w:rsidR="00000000" w:rsidRPr="00000000">
        <w:rPr>
          <w:b w:val="1"/>
          <w:rtl w:val="0"/>
        </w:rPr>
        <w:t xml:space="preserve">Appendices (Optional)  </w:t>
      </w:r>
      <w:r w:rsidDel="00000000" w:rsidR="00000000" w:rsidRPr="00000000">
        <w:rPr>
          <w:rtl w:val="0"/>
        </w:rPr>
      </w:r>
    </w:p>
    <w:p w:rsidR="00000000" w:rsidDel="00000000" w:rsidP="00000000" w:rsidRDefault="00000000" w:rsidRPr="00000000" w14:paraId="0000003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rPr>
          <w:b w:val="1"/>
          <w:sz w:val="34"/>
          <w:szCs w:val="34"/>
        </w:rPr>
      </w:pPr>
      <w:bookmarkStart w:colFirst="0" w:colLast="0" w:name="_6qhxl1tkmc7e" w:id="1"/>
      <w:bookmarkEnd w:id="1"/>
      <w:r w:rsidDel="00000000" w:rsidR="00000000" w:rsidRPr="00000000">
        <w:rPr>
          <w:b w:val="1"/>
          <w:sz w:val="34"/>
          <w:szCs w:val="34"/>
          <w:rtl w:val="0"/>
        </w:rPr>
        <w:t xml:space="preserve">1. Introduction and Overview</w:t>
      </w:r>
    </w:p>
    <w:p w:rsidR="00000000" w:rsidDel="00000000" w:rsidP="00000000" w:rsidRDefault="00000000" w:rsidRPr="00000000" w14:paraId="0000003F">
      <w:pPr>
        <w:pStyle w:val="Heading3"/>
        <w:rPr>
          <w:b w:val="1"/>
          <w:sz w:val="26"/>
          <w:szCs w:val="26"/>
        </w:rPr>
      </w:pPr>
      <w:bookmarkStart w:colFirst="0" w:colLast="0" w:name="_9vc2v498vj6d" w:id="2"/>
      <w:bookmarkEnd w:id="2"/>
      <w:r w:rsidDel="00000000" w:rsidR="00000000" w:rsidRPr="00000000">
        <w:rPr>
          <w:b w:val="1"/>
          <w:sz w:val="26"/>
          <w:szCs w:val="26"/>
          <w:rtl w:val="0"/>
        </w:rPr>
        <w:t xml:space="preserve">1.1 Purpose of the RFP</w:t>
      </w:r>
    </w:p>
    <w:p w:rsidR="00000000" w:rsidDel="00000000" w:rsidP="00000000" w:rsidRDefault="00000000" w:rsidRPr="00000000" w14:paraId="00000040">
      <w:pPr>
        <w:spacing w:before="200" w:lineRule="auto"/>
        <w:rPr/>
      </w:pPr>
      <w:r w:rsidDel="00000000" w:rsidR="00000000" w:rsidRPr="00000000">
        <w:rPr>
          <w:rtl w:val="0"/>
        </w:rPr>
        <w:t xml:space="preserve">This RFP solicits solutions and services that enable our organization to meet and maintain compliance with the Iowa Consumer Data Protection Act (ICDPA). The ideal solution provides agentless, real-time data discovery, privacy-centric risk management, consumer rights request handling, and robust incident response—ensuring that we safeguard personal data and fulfill the law’s obligations effectively.</w:t>
      </w:r>
    </w:p>
    <w:p w:rsidR="00000000" w:rsidDel="00000000" w:rsidP="00000000" w:rsidRDefault="00000000" w:rsidRPr="00000000" w14:paraId="00000041">
      <w:pPr>
        <w:pStyle w:val="Heading3"/>
        <w:rPr>
          <w:b w:val="1"/>
          <w:sz w:val="26"/>
          <w:szCs w:val="26"/>
        </w:rPr>
      </w:pPr>
      <w:bookmarkStart w:colFirst="0" w:colLast="0" w:name="_j5807m41gk7k" w:id="3"/>
      <w:bookmarkEnd w:id="3"/>
      <w:r w:rsidDel="00000000" w:rsidR="00000000" w:rsidRPr="00000000">
        <w:rPr>
          <w:b w:val="1"/>
          <w:sz w:val="26"/>
          <w:szCs w:val="26"/>
          <w:rtl w:val="0"/>
        </w:rPr>
        <w:t xml:space="preserve">1.2 Background on the Iowa Consumer Data Protection Act (ICDPA)</w:t>
      </w:r>
    </w:p>
    <w:p w:rsidR="00000000" w:rsidDel="00000000" w:rsidP="00000000" w:rsidRDefault="00000000" w:rsidRPr="00000000" w14:paraId="00000042">
      <w:pPr>
        <w:spacing w:before="200" w:lineRule="auto"/>
        <w:rPr/>
      </w:pPr>
      <w:r w:rsidDel="00000000" w:rsidR="00000000" w:rsidRPr="00000000">
        <w:rPr>
          <w:rtl w:val="0"/>
        </w:rPr>
        <w:t xml:space="preserve">ICDPA outlines comprehensive privacy regulations for entities handling Iowa residents’ personal data, including:</w:t>
      </w:r>
    </w:p>
    <w:p w:rsidR="00000000" w:rsidDel="00000000" w:rsidP="00000000" w:rsidRDefault="00000000" w:rsidRPr="00000000" w14:paraId="00000043">
      <w:pPr>
        <w:numPr>
          <w:ilvl w:val="0"/>
          <w:numId w:val="25"/>
        </w:numPr>
        <w:spacing w:before="200" w:lineRule="auto"/>
        <w:ind w:left="720" w:hanging="360"/>
        <w:rPr>
          <w:u w:val="none"/>
        </w:rPr>
      </w:pPr>
      <w:r w:rsidDel="00000000" w:rsidR="00000000" w:rsidRPr="00000000">
        <w:rPr>
          <w:b w:val="1"/>
          <w:rtl w:val="0"/>
        </w:rPr>
        <w:t xml:space="preserve">Consumer Rights: </w:t>
      </w:r>
      <w:r w:rsidDel="00000000" w:rsidR="00000000" w:rsidRPr="00000000">
        <w:rPr>
          <w:rtl w:val="0"/>
        </w:rPr>
        <w:t xml:space="preserve">Requirements to enable consumers’ rights to access, correct, delete, opt-out of sale/processing, and more.  </w:t>
      </w:r>
    </w:p>
    <w:p w:rsidR="00000000" w:rsidDel="00000000" w:rsidP="00000000" w:rsidRDefault="00000000" w:rsidRPr="00000000" w14:paraId="00000044">
      <w:pPr>
        <w:numPr>
          <w:ilvl w:val="0"/>
          <w:numId w:val="25"/>
        </w:numPr>
        <w:ind w:left="720" w:hanging="360"/>
        <w:rPr>
          <w:u w:val="none"/>
        </w:rPr>
      </w:pPr>
      <w:r w:rsidDel="00000000" w:rsidR="00000000" w:rsidRPr="00000000">
        <w:rPr>
          <w:b w:val="1"/>
          <w:rtl w:val="0"/>
        </w:rPr>
        <w:t xml:space="preserve">Data Minimization and Purpose Limitation:</w:t>
      </w:r>
      <w:r w:rsidDel="00000000" w:rsidR="00000000" w:rsidRPr="00000000">
        <w:rPr>
          <w:rtl w:val="0"/>
        </w:rPr>
        <w:t xml:space="preserve"> Organizations must limit data collection/processing to stated, lawful objectives.  </w:t>
      </w:r>
    </w:p>
    <w:p w:rsidR="00000000" w:rsidDel="00000000" w:rsidP="00000000" w:rsidRDefault="00000000" w:rsidRPr="00000000" w14:paraId="00000045">
      <w:pPr>
        <w:numPr>
          <w:ilvl w:val="0"/>
          <w:numId w:val="25"/>
        </w:numPr>
        <w:ind w:left="720" w:hanging="360"/>
        <w:rPr>
          <w:u w:val="none"/>
        </w:rPr>
      </w:pPr>
      <w:r w:rsidDel="00000000" w:rsidR="00000000" w:rsidRPr="00000000">
        <w:rPr>
          <w:b w:val="1"/>
          <w:rtl w:val="0"/>
        </w:rPr>
        <w:t xml:space="preserve">Security Obligations:</w:t>
      </w:r>
      <w:r w:rsidDel="00000000" w:rsidR="00000000" w:rsidRPr="00000000">
        <w:rPr>
          <w:rtl w:val="0"/>
        </w:rPr>
        <w:t xml:space="preserve"> Implementation of reasonable data protection measures suitable for the sensitivity/volume of personal data.  </w:t>
      </w:r>
    </w:p>
    <w:p w:rsidR="00000000" w:rsidDel="00000000" w:rsidP="00000000" w:rsidRDefault="00000000" w:rsidRPr="00000000" w14:paraId="00000046">
      <w:pPr>
        <w:numPr>
          <w:ilvl w:val="0"/>
          <w:numId w:val="25"/>
        </w:numPr>
        <w:ind w:left="720" w:hanging="360"/>
        <w:rPr>
          <w:u w:val="none"/>
        </w:rPr>
      </w:pPr>
      <w:r w:rsidDel="00000000" w:rsidR="00000000" w:rsidRPr="00000000">
        <w:rPr>
          <w:b w:val="1"/>
          <w:rtl w:val="0"/>
        </w:rPr>
        <w:t xml:space="preserve">Breach Notification:</w:t>
      </w:r>
      <w:r w:rsidDel="00000000" w:rsidR="00000000" w:rsidRPr="00000000">
        <w:rPr>
          <w:rtl w:val="0"/>
        </w:rPr>
        <w:t xml:space="preserve"> Incident reporting to consumers (and possibly authorities) within specified deadlines upon discovering unauthorized exposure of personal data.</w:t>
      </w:r>
    </w:p>
    <w:p w:rsidR="00000000" w:rsidDel="00000000" w:rsidP="00000000" w:rsidRDefault="00000000" w:rsidRPr="00000000" w14:paraId="00000047">
      <w:pPr>
        <w:pStyle w:val="Heading3"/>
        <w:rPr>
          <w:b w:val="1"/>
          <w:sz w:val="26"/>
          <w:szCs w:val="26"/>
        </w:rPr>
      </w:pPr>
      <w:bookmarkStart w:colFirst="0" w:colLast="0" w:name="_eqykbkky5ny3" w:id="4"/>
      <w:bookmarkEnd w:id="4"/>
      <w:r w:rsidDel="00000000" w:rsidR="00000000" w:rsidRPr="00000000">
        <w:rPr>
          <w:b w:val="1"/>
          <w:sz w:val="26"/>
          <w:szCs w:val="26"/>
          <w:rtl w:val="0"/>
        </w:rPr>
        <w:t xml:space="preserve">1.3 Organizational Context and Current Challenges</w:t>
      </w:r>
    </w:p>
    <w:p w:rsidR="00000000" w:rsidDel="00000000" w:rsidP="00000000" w:rsidRDefault="00000000" w:rsidRPr="00000000" w14:paraId="00000048">
      <w:pPr>
        <w:spacing w:before="200" w:lineRule="auto"/>
        <w:rPr/>
      </w:pPr>
      <w:r w:rsidDel="00000000" w:rsidR="00000000" w:rsidRPr="00000000">
        <w:rPr>
          <w:rtl w:val="0"/>
        </w:rPr>
        <w:t xml:space="preserve">We manage various personal data across multiple platforms:</w:t>
      </w:r>
    </w:p>
    <w:p w:rsidR="00000000" w:rsidDel="00000000" w:rsidP="00000000" w:rsidRDefault="00000000" w:rsidRPr="00000000" w14:paraId="00000049">
      <w:pPr>
        <w:numPr>
          <w:ilvl w:val="0"/>
          <w:numId w:val="13"/>
        </w:numPr>
        <w:spacing w:before="200" w:lineRule="auto"/>
        <w:ind w:left="720" w:hanging="360"/>
        <w:rPr>
          <w:u w:val="none"/>
        </w:rPr>
      </w:pPr>
      <w:r w:rsidDel="00000000" w:rsidR="00000000" w:rsidRPr="00000000">
        <w:rPr>
          <w:b w:val="1"/>
          <w:rtl w:val="0"/>
        </w:rPr>
        <w:t xml:space="preserve">IT Systems:</w:t>
      </w:r>
      <w:r w:rsidDel="00000000" w:rsidR="00000000" w:rsidRPr="00000000">
        <w:rPr>
          <w:rtl w:val="0"/>
        </w:rPr>
        <w:t xml:space="preserve"> Cloud services, on-prem data centers, and SaaS applications.  </w:t>
      </w:r>
    </w:p>
    <w:p w:rsidR="00000000" w:rsidDel="00000000" w:rsidP="00000000" w:rsidRDefault="00000000" w:rsidRPr="00000000" w14:paraId="0000004A">
      <w:pPr>
        <w:numPr>
          <w:ilvl w:val="0"/>
          <w:numId w:val="13"/>
        </w:numPr>
        <w:ind w:left="720" w:hanging="360"/>
        <w:rPr>
          <w:u w:val="none"/>
        </w:rPr>
      </w:pPr>
      <w:r w:rsidDel="00000000" w:rsidR="00000000" w:rsidRPr="00000000">
        <w:rPr>
          <w:b w:val="1"/>
          <w:rtl w:val="0"/>
        </w:rPr>
        <w:t xml:space="preserve">Legacy or OT/IoT: </w:t>
      </w:r>
      <w:r w:rsidDel="00000000" w:rsidR="00000000" w:rsidRPr="00000000">
        <w:rPr>
          <w:rtl w:val="0"/>
        </w:rPr>
        <w:t xml:space="preserve">Some device-based data collection or older, custom solutions.  </w:t>
      </w:r>
    </w:p>
    <w:p w:rsidR="00000000" w:rsidDel="00000000" w:rsidP="00000000" w:rsidRDefault="00000000" w:rsidRPr="00000000" w14:paraId="0000004B">
      <w:pPr>
        <w:numPr>
          <w:ilvl w:val="0"/>
          <w:numId w:val="13"/>
        </w:numPr>
        <w:ind w:left="720" w:hanging="360"/>
        <w:rPr>
          <w:u w:val="none"/>
        </w:rPr>
      </w:pPr>
      <w:r w:rsidDel="00000000" w:rsidR="00000000" w:rsidRPr="00000000">
        <w:rPr>
          <w:b w:val="1"/>
          <w:rtl w:val="0"/>
        </w:rPr>
        <w:t xml:space="preserve">Third-Party Ecosystems:</w:t>
      </w:r>
      <w:r w:rsidDel="00000000" w:rsidR="00000000" w:rsidRPr="00000000">
        <w:rPr>
          <w:rtl w:val="0"/>
        </w:rPr>
        <w:t xml:space="preserve"> Vendors or partners with partial access to consumer data.</w:t>
      </w:r>
    </w:p>
    <w:p w:rsidR="00000000" w:rsidDel="00000000" w:rsidP="00000000" w:rsidRDefault="00000000" w:rsidRPr="00000000" w14:paraId="0000004C">
      <w:pPr>
        <w:spacing w:before="200" w:lineRule="auto"/>
        <w:rPr/>
      </w:pPr>
      <w:r w:rsidDel="00000000" w:rsidR="00000000" w:rsidRPr="00000000">
        <w:rPr>
          <w:rtl w:val="0"/>
        </w:rPr>
        <w:t xml:space="preserve">Primary challenges:</w:t>
      </w:r>
    </w:p>
    <w:p w:rsidR="00000000" w:rsidDel="00000000" w:rsidP="00000000" w:rsidRDefault="00000000" w:rsidRPr="00000000" w14:paraId="0000004D">
      <w:pPr>
        <w:numPr>
          <w:ilvl w:val="0"/>
          <w:numId w:val="1"/>
        </w:numPr>
        <w:spacing w:before="200" w:lineRule="auto"/>
        <w:ind w:left="720" w:hanging="360"/>
        <w:rPr>
          <w:u w:val="none"/>
        </w:rPr>
      </w:pPr>
      <w:r w:rsidDel="00000000" w:rsidR="00000000" w:rsidRPr="00000000">
        <w:rPr>
          <w:b w:val="1"/>
          <w:rtl w:val="0"/>
        </w:rPr>
        <w:t xml:space="preserve">Fragmented Data:</w:t>
      </w:r>
      <w:r w:rsidDel="00000000" w:rsidR="00000000" w:rsidRPr="00000000">
        <w:rPr>
          <w:rtl w:val="0"/>
        </w:rPr>
        <w:t xml:space="preserve"> Consumer data resides in distributed or legacy systems, complicating unified oversight.  </w:t>
      </w:r>
    </w:p>
    <w:p w:rsidR="00000000" w:rsidDel="00000000" w:rsidP="00000000" w:rsidRDefault="00000000" w:rsidRPr="00000000" w14:paraId="0000004E">
      <w:pPr>
        <w:numPr>
          <w:ilvl w:val="0"/>
          <w:numId w:val="1"/>
        </w:numPr>
        <w:ind w:left="720" w:hanging="360"/>
        <w:rPr>
          <w:u w:val="none"/>
        </w:rPr>
      </w:pPr>
      <w:r w:rsidDel="00000000" w:rsidR="00000000" w:rsidRPr="00000000">
        <w:rPr>
          <w:b w:val="1"/>
          <w:rtl w:val="0"/>
        </w:rPr>
        <w:t xml:space="preserve">Inconsistent Consumer Request Handling:</w:t>
      </w:r>
      <w:r w:rsidDel="00000000" w:rsidR="00000000" w:rsidRPr="00000000">
        <w:rPr>
          <w:rtl w:val="0"/>
        </w:rPr>
        <w:t xml:space="preserve"> Manual processes for identity verification and data retrieval can lead to delays or inaccuracies.  </w:t>
      </w:r>
    </w:p>
    <w:p w:rsidR="00000000" w:rsidDel="00000000" w:rsidP="00000000" w:rsidRDefault="00000000" w:rsidRPr="00000000" w14:paraId="0000004F">
      <w:pPr>
        <w:numPr>
          <w:ilvl w:val="0"/>
          <w:numId w:val="1"/>
        </w:numPr>
        <w:ind w:left="720" w:hanging="360"/>
        <w:rPr>
          <w:u w:val="none"/>
        </w:rPr>
      </w:pPr>
      <w:r w:rsidDel="00000000" w:rsidR="00000000" w:rsidRPr="00000000">
        <w:rPr>
          <w:b w:val="1"/>
          <w:rtl w:val="0"/>
        </w:rPr>
        <w:t xml:space="preserve">Regulatory Complexity:</w:t>
      </w:r>
      <w:r w:rsidDel="00000000" w:rsidR="00000000" w:rsidRPr="00000000">
        <w:rPr>
          <w:rtl w:val="0"/>
        </w:rPr>
        <w:t xml:space="preserve"> Overlapping state/federal laws (CPRA, GDPR if globally relevant) in addition to ICDPA.  </w:t>
      </w:r>
    </w:p>
    <w:p w:rsidR="00000000" w:rsidDel="00000000" w:rsidP="00000000" w:rsidRDefault="00000000" w:rsidRPr="00000000" w14:paraId="00000050">
      <w:pPr>
        <w:numPr>
          <w:ilvl w:val="0"/>
          <w:numId w:val="1"/>
        </w:numPr>
        <w:ind w:left="720" w:hanging="360"/>
        <w:rPr>
          <w:u w:val="none"/>
        </w:rPr>
      </w:pPr>
      <w:r w:rsidDel="00000000" w:rsidR="00000000" w:rsidRPr="00000000">
        <w:rPr>
          <w:b w:val="1"/>
          <w:rtl w:val="0"/>
        </w:rPr>
        <w:t xml:space="preserve">Real-Time Security Visibility:</w:t>
      </w:r>
      <w:r w:rsidDel="00000000" w:rsidR="00000000" w:rsidRPr="00000000">
        <w:rPr>
          <w:rtl w:val="0"/>
        </w:rPr>
        <w:t xml:space="preserve"> Limited ability to detect unusual data usage or potential exfiltration quickly.</w:t>
      </w:r>
    </w:p>
    <w:p w:rsidR="00000000" w:rsidDel="00000000" w:rsidP="00000000" w:rsidRDefault="00000000" w:rsidRPr="00000000" w14:paraId="00000051">
      <w:pPr>
        <w:pStyle w:val="Heading3"/>
        <w:rPr>
          <w:b w:val="1"/>
          <w:sz w:val="26"/>
          <w:szCs w:val="26"/>
        </w:rPr>
      </w:pPr>
      <w:bookmarkStart w:colFirst="0" w:colLast="0" w:name="_kvmfau2900qo" w:id="5"/>
      <w:bookmarkEnd w:id="5"/>
      <w:r w:rsidDel="00000000" w:rsidR="00000000" w:rsidRPr="00000000">
        <w:rPr>
          <w:b w:val="1"/>
          <w:sz w:val="26"/>
          <w:szCs w:val="26"/>
          <w:rtl w:val="0"/>
        </w:rPr>
        <w:t xml:space="preserve">1.4 Objectives and Success Criteria</w:t>
      </w:r>
    </w:p>
    <w:p w:rsidR="00000000" w:rsidDel="00000000" w:rsidP="00000000" w:rsidRDefault="00000000" w:rsidRPr="00000000" w14:paraId="00000052">
      <w:pPr>
        <w:numPr>
          <w:ilvl w:val="0"/>
          <w:numId w:val="2"/>
        </w:numPr>
        <w:spacing w:before="200" w:lineRule="auto"/>
        <w:ind w:left="720" w:hanging="360"/>
        <w:rPr>
          <w:u w:val="none"/>
        </w:rPr>
      </w:pPr>
      <w:r w:rsidDel="00000000" w:rsidR="00000000" w:rsidRPr="00000000">
        <w:rPr>
          <w:b w:val="1"/>
          <w:rtl w:val="0"/>
        </w:rPr>
        <w:t xml:space="preserve">Comprehensive Data Mapping:</w:t>
      </w:r>
      <w:r w:rsidDel="00000000" w:rsidR="00000000" w:rsidRPr="00000000">
        <w:rPr>
          <w:rtl w:val="0"/>
        </w:rPr>
        <w:t xml:space="preserve"> Achieve real-time awareness of personal data sources, flows, and risk levels.  </w:t>
      </w:r>
    </w:p>
    <w:p w:rsidR="00000000" w:rsidDel="00000000" w:rsidP="00000000" w:rsidRDefault="00000000" w:rsidRPr="00000000" w14:paraId="00000053">
      <w:pPr>
        <w:numPr>
          <w:ilvl w:val="0"/>
          <w:numId w:val="2"/>
        </w:numPr>
        <w:ind w:left="720" w:hanging="360"/>
        <w:rPr>
          <w:u w:val="none"/>
        </w:rPr>
      </w:pPr>
      <w:r w:rsidDel="00000000" w:rsidR="00000000" w:rsidRPr="00000000">
        <w:rPr>
          <w:b w:val="1"/>
          <w:rtl w:val="0"/>
        </w:rPr>
        <w:t xml:space="preserve">Efficient DSR Workflows:</w:t>
      </w:r>
      <w:r w:rsidDel="00000000" w:rsidR="00000000" w:rsidRPr="00000000">
        <w:rPr>
          <w:rtl w:val="0"/>
        </w:rPr>
        <w:t xml:space="preserve"> Automated or semi-automated processes to handle consumer rights requests with minimal manual overhead.  </w:t>
      </w:r>
    </w:p>
    <w:p w:rsidR="00000000" w:rsidDel="00000000" w:rsidP="00000000" w:rsidRDefault="00000000" w:rsidRPr="00000000" w14:paraId="00000054">
      <w:pPr>
        <w:numPr>
          <w:ilvl w:val="0"/>
          <w:numId w:val="2"/>
        </w:numPr>
        <w:ind w:left="720" w:hanging="360"/>
        <w:rPr>
          <w:u w:val="none"/>
        </w:rPr>
      </w:pPr>
      <w:r w:rsidDel="00000000" w:rsidR="00000000" w:rsidRPr="00000000">
        <w:rPr>
          <w:b w:val="1"/>
          <w:rtl w:val="0"/>
        </w:rPr>
        <w:t xml:space="preserve">Strengthened Security Posture:</w:t>
      </w:r>
      <w:r w:rsidDel="00000000" w:rsidR="00000000" w:rsidRPr="00000000">
        <w:rPr>
          <w:rtl w:val="0"/>
        </w:rPr>
        <w:t xml:space="preserve"> Continuous monitoring to detect and rapidly respond to personal data threats, satisfying breach reporting timelines.  </w:t>
      </w:r>
    </w:p>
    <w:p w:rsidR="00000000" w:rsidDel="00000000" w:rsidP="00000000" w:rsidRDefault="00000000" w:rsidRPr="00000000" w14:paraId="00000055">
      <w:pPr>
        <w:numPr>
          <w:ilvl w:val="0"/>
          <w:numId w:val="2"/>
        </w:numPr>
        <w:ind w:left="720" w:hanging="360"/>
        <w:rPr>
          <w:u w:val="none"/>
        </w:rPr>
      </w:pPr>
      <w:r w:rsidDel="00000000" w:rsidR="00000000" w:rsidRPr="00000000">
        <w:rPr>
          <w:b w:val="1"/>
          <w:rtl w:val="0"/>
        </w:rPr>
        <w:t xml:space="preserve">Simplified Compliance:</w:t>
      </w:r>
      <w:r w:rsidDel="00000000" w:rsidR="00000000" w:rsidRPr="00000000">
        <w:rPr>
          <w:rtl w:val="0"/>
        </w:rPr>
        <w:t xml:space="preserve"> Provide dashboards and documentation that reflect ICDPA obligations, reducing internal compliance burdens.</w:t>
      </w:r>
    </w:p>
    <w:p w:rsidR="00000000" w:rsidDel="00000000" w:rsidP="00000000" w:rsidRDefault="00000000" w:rsidRPr="00000000" w14:paraId="0000005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rPr>
          <w:b w:val="1"/>
          <w:sz w:val="34"/>
          <w:szCs w:val="34"/>
        </w:rPr>
      </w:pPr>
      <w:bookmarkStart w:colFirst="0" w:colLast="0" w:name="_xbxx8o1nrrde" w:id="6"/>
      <w:bookmarkEnd w:id="6"/>
      <w:r w:rsidDel="00000000" w:rsidR="00000000" w:rsidRPr="00000000">
        <w:rPr>
          <w:b w:val="1"/>
          <w:sz w:val="34"/>
          <w:szCs w:val="34"/>
          <w:rtl w:val="0"/>
        </w:rPr>
        <w:t xml:space="preserve">2. Scope of RFP</w:t>
      </w:r>
    </w:p>
    <w:p w:rsidR="00000000" w:rsidDel="00000000" w:rsidP="00000000" w:rsidRDefault="00000000" w:rsidRPr="00000000" w14:paraId="00000058">
      <w:pPr>
        <w:pStyle w:val="Heading3"/>
        <w:rPr>
          <w:b w:val="1"/>
          <w:sz w:val="26"/>
          <w:szCs w:val="26"/>
        </w:rPr>
      </w:pPr>
      <w:bookmarkStart w:colFirst="0" w:colLast="0" w:name="_st1j51ftv8l4" w:id="7"/>
      <w:bookmarkEnd w:id="7"/>
      <w:r w:rsidDel="00000000" w:rsidR="00000000" w:rsidRPr="00000000">
        <w:rPr>
          <w:b w:val="1"/>
          <w:sz w:val="26"/>
          <w:szCs w:val="26"/>
          <w:rtl w:val="0"/>
        </w:rPr>
        <w:t xml:space="preserve">2.1 In-Scope Systems and Data Types</w:t>
      </w:r>
    </w:p>
    <w:p w:rsidR="00000000" w:rsidDel="00000000" w:rsidP="00000000" w:rsidRDefault="00000000" w:rsidRPr="00000000" w14:paraId="00000059">
      <w:pPr>
        <w:numPr>
          <w:ilvl w:val="0"/>
          <w:numId w:val="27"/>
        </w:numPr>
        <w:spacing w:before="200" w:lineRule="auto"/>
        <w:ind w:left="720" w:hanging="360"/>
        <w:rPr>
          <w:u w:val="none"/>
        </w:rPr>
      </w:pPr>
      <w:r w:rsidDel="00000000" w:rsidR="00000000" w:rsidRPr="00000000">
        <w:rPr>
          <w:b w:val="1"/>
          <w:rtl w:val="0"/>
        </w:rPr>
        <w:t xml:space="preserve">Corporate IT:</w:t>
      </w:r>
      <w:r w:rsidDel="00000000" w:rsidR="00000000" w:rsidRPr="00000000">
        <w:rPr>
          <w:rtl w:val="0"/>
        </w:rPr>
        <w:t xml:space="preserve"> Servers, endpoints, network devices, cloud environments storing Iowa consumers’ personal data.  </w:t>
      </w:r>
    </w:p>
    <w:p w:rsidR="00000000" w:rsidDel="00000000" w:rsidP="00000000" w:rsidRDefault="00000000" w:rsidRPr="00000000" w14:paraId="0000005A">
      <w:pPr>
        <w:numPr>
          <w:ilvl w:val="0"/>
          <w:numId w:val="27"/>
        </w:numPr>
        <w:ind w:left="720" w:hanging="360"/>
        <w:rPr>
          <w:u w:val="none"/>
        </w:rPr>
      </w:pPr>
      <w:r w:rsidDel="00000000" w:rsidR="00000000" w:rsidRPr="00000000">
        <w:rPr>
          <w:b w:val="1"/>
          <w:rtl w:val="0"/>
        </w:rPr>
        <w:t xml:space="preserve">Legacy Databases: </w:t>
      </w:r>
      <w:r w:rsidDel="00000000" w:rsidR="00000000" w:rsidRPr="00000000">
        <w:rPr>
          <w:rtl w:val="0"/>
        </w:rPr>
        <w:t xml:space="preserve">Older on-prem or proprietary systems that may retain consumer information.  </w:t>
      </w:r>
    </w:p>
    <w:p w:rsidR="00000000" w:rsidDel="00000000" w:rsidP="00000000" w:rsidRDefault="00000000" w:rsidRPr="00000000" w14:paraId="0000005B">
      <w:pPr>
        <w:numPr>
          <w:ilvl w:val="0"/>
          <w:numId w:val="27"/>
        </w:numPr>
        <w:ind w:left="720" w:hanging="360"/>
        <w:rPr>
          <w:u w:val="none"/>
        </w:rPr>
      </w:pPr>
      <w:r w:rsidDel="00000000" w:rsidR="00000000" w:rsidRPr="00000000">
        <w:rPr>
          <w:b w:val="1"/>
          <w:rtl w:val="0"/>
        </w:rPr>
        <w:t xml:space="preserve">Third-Party Integrations:</w:t>
      </w:r>
      <w:r w:rsidDel="00000000" w:rsidR="00000000" w:rsidRPr="00000000">
        <w:rPr>
          <w:rtl w:val="0"/>
        </w:rPr>
        <w:t xml:space="preserve"> External marketing, payment, or analytics platforms with partial or full access to personal data.  </w:t>
      </w:r>
    </w:p>
    <w:p w:rsidR="00000000" w:rsidDel="00000000" w:rsidP="00000000" w:rsidRDefault="00000000" w:rsidRPr="00000000" w14:paraId="0000005C">
      <w:pPr>
        <w:numPr>
          <w:ilvl w:val="0"/>
          <w:numId w:val="27"/>
        </w:numPr>
        <w:ind w:left="720" w:hanging="360"/>
        <w:rPr>
          <w:u w:val="none"/>
        </w:rPr>
      </w:pPr>
      <w:r w:rsidDel="00000000" w:rsidR="00000000" w:rsidRPr="00000000">
        <w:rPr>
          <w:b w:val="1"/>
          <w:rtl w:val="0"/>
        </w:rPr>
        <w:t xml:space="preserve">IoT or Device Data:</w:t>
      </w:r>
      <w:r w:rsidDel="00000000" w:rsidR="00000000" w:rsidRPr="00000000">
        <w:rPr>
          <w:rtl w:val="0"/>
        </w:rPr>
        <w:t xml:space="preserve"> If relevant, sensors or other hardware capturing personal or usage data from Iowa residents.</w:t>
      </w:r>
    </w:p>
    <w:p w:rsidR="00000000" w:rsidDel="00000000" w:rsidP="00000000" w:rsidRDefault="00000000" w:rsidRPr="00000000" w14:paraId="0000005D">
      <w:pPr>
        <w:pStyle w:val="Heading3"/>
        <w:rPr>
          <w:b w:val="1"/>
          <w:sz w:val="26"/>
          <w:szCs w:val="26"/>
        </w:rPr>
      </w:pPr>
      <w:bookmarkStart w:colFirst="0" w:colLast="0" w:name="_pbl09iwbmg8n" w:id="8"/>
      <w:bookmarkEnd w:id="8"/>
      <w:r w:rsidDel="00000000" w:rsidR="00000000" w:rsidRPr="00000000">
        <w:rPr>
          <w:b w:val="1"/>
          <w:sz w:val="26"/>
          <w:szCs w:val="26"/>
          <w:rtl w:val="0"/>
        </w:rPr>
        <w:t xml:space="preserve">2.2 ICDPA Compliance Obligations</w:t>
      </w:r>
    </w:p>
    <w:p w:rsidR="00000000" w:rsidDel="00000000" w:rsidP="00000000" w:rsidRDefault="00000000" w:rsidRPr="00000000" w14:paraId="0000005E">
      <w:pPr>
        <w:spacing w:before="200" w:lineRule="auto"/>
        <w:rPr/>
      </w:pPr>
      <w:r w:rsidDel="00000000" w:rsidR="00000000" w:rsidRPr="00000000">
        <w:rPr>
          <w:rtl w:val="0"/>
        </w:rPr>
        <w:t xml:space="preserve">Vendors must support:</w:t>
      </w:r>
    </w:p>
    <w:p w:rsidR="00000000" w:rsidDel="00000000" w:rsidP="00000000" w:rsidRDefault="00000000" w:rsidRPr="00000000" w14:paraId="0000005F">
      <w:pPr>
        <w:numPr>
          <w:ilvl w:val="0"/>
          <w:numId w:val="7"/>
        </w:numPr>
        <w:spacing w:before="200" w:lineRule="auto"/>
        <w:ind w:left="720" w:hanging="360"/>
        <w:rPr>
          <w:u w:val="none"/>
        </w:rPr>
      </w:pPr>
      <w:r w:rsidDel="00000000" w:rsidR="00000000" w:rsidRPr="00000000">
        <w:rPr>
          <w:b w:val="1"/>
          <w:rtl w:val="0"/>
        </w:rPr>
        <w:t xml:space="preserve">Consumer Data Rights:</w:t>
      </w:r>
      <w:r w:rsidDel="00000000" w:rsidR="00000000" w:rsidRPr="00000000">
        <w:rPr>
          <w:rtl w:val="0"/>
        </w:rPr>
        <w:t xml:space="preserve"> Access, rectification, deletion, data portability, or opt-out of specific processing (e.g., sale, targeted advertising).  </w:t>
      </w:r>
    </w:p>
    <w:p w:rsidR="00000000" w:rsidDel="00000000" w:rsidP="00000000" w:rsidRDefault="00000000" w:rsidRPr="00000000" w14:paraId="00000060">
      <w:pPr>
        <w:numPr>
          <w:ilvl w:val="0"/>
          <w:numId w:val="7"/>
        </w:numPr>
        <w:ind w:left="720" w:hanging="360"/>
        <w:rPr>
          <w:u w:val="none"/>
        </w:rPr>
      </w:pPr>
      <w:r w:rsidDel="00000000" w:rsidR="00000000" w:rsidRPr="00000000">
        <w:rPr>
          <w:b w:val="1"/>
          <w:rtl w:val="0"/>
        </w:rPr>
        <w:t xml:space="preserve">Data Minimization: </w:t>
      </w:r>
      <w:r w:rsidDel="00000000" w:rsidR="00000000" w:rsidRPr="00000000">
        <w:rPr>
          <w:rtl w:val="0"/>
        </w:rPr>
        <w:t xml:space="preserve">Mechanisms to discover unnecessary data storage or usage, prompting retention/lifecycle management.  </w:t>
      </w:r>
    </w:p>
    <w:p w:rsidR="00000000" w:rsidDel="00000000" w:rsidP="00000000" w:rsidRDefault="00000000" w:rsidRPr="00000000" w14:paraId="00000061">
      <w:pPr>
        <w:numPr>
          <w:ilvl w:val="0"/>
          <w:numId w:val="7"/>
        </w:numPr>
        <w:ind w:left="720" w:hanging="360"/>
        <w:rPr>
          <w:u w:val="none"/>
        </w:rPr>
      </w:pPr>
      <w:r w:rsidDel="00000000" w:rsidR="00000000" w:rsidRPr="00000000">
        <w:rPr>
          <w:b w:val="1"/>
          <w:rtl w:val="0"/>
        </w:rPr>
        <w:t xml:space="preserve">Security Controls: </w:t>
      </w:r>
      <w:r w:rsidDel="00000000" w:rsidR="00000000" w:rsidRPr="00000000">
        <w:rPr>
          <w:rtl w:val="0"/>
        </w:rPr>
        <w:t xml:space="preserve">Ongoing risk assessment and data protection in line with ICDPA’s reasonableness standard.  </w:t>
      </w:r>
    </w:p>
    <w:p w:rsidR="00000000" w:rsidDel="00000000" w:rsidP="00000000" w:rsidRDefault="00000000" w:rsidRPr="00000000" w14:paraId="00000062">
      <w:pPr>
        <w:numPr>
          <w:ilvl w:val="0"/>
          <w:numId w:val="7"/>
        </w:numPr>
        <w:ind w:left="720" w:hanging="360"/>
        <w:rPr>
          <w:u w:val="none"/>
        </w:rPr>
      </w:pPr>
      <w:r w:rsidDel="00000000" w:rsidR="00000000" w:rsidRPr="00000000">
        <w:rPr>
          <w:b w:val="1"/>
          <w:rtl w:val="0"/>
        </w:rPr>
        <w:t xml:space="preserve">Breach Response: </w:t>
      </w:r>
      <w:r w:rsidDel="00000000" w:rsidR="00000000" w:rsidRPr="00000000">
        <w:rPr>
          <w:rtl w:val="0"/>
        </w:rPr>
        <w:t xml:space="preserve">Timely alerts and structured workflows to notify consumers or regulators if personal data is compromised.</w:t>
      </w:r>
    </w:p>
    <w:p w:rsidR="00000000" w:rsidDel="00000000" w:rsidP="00000000" w:rsidRDefault="00000000" w:rsidRPr="00000000" w14:paraId="00000063">
      <w:pPr>
        <w:pStyle w:val="Heading3"/>
        <w:rPr>
          <w:b w:val="1"/>
          <w:sz w:val="26"/>
          <w:szCs w:val="26"/>
        </w:rPr>
      </w:pPr>
      <w:bookmarkStart w:colFirst="0" w:colLast="0" w:name="_vppyjrb32rq2" w:id="9"/>
      <w:bookmarkEnd w:id="9"/>
      <w:r w:rsidDel="00000000" w:rsidR="00000000" w:rsidRPr="00000000">
        <w:rPr>
          <w:b w:val="1"/>
          <w:sz w:val="26"/>
          <w:szCs w:val="26"/>
          <w:rtl w:val="0"/>
        </w:rPr>
        <w:t xml:space="preserve">2.3 Desired Outcomes and Deliverables</w:t>
      </w:r>
    </w:p>
    <w:p w:rsidR="00000000" w:rsidDel="00000000" w:rsidP="00000000" w:rsidRDefault="00000000" w:rsidRPr="00000000" w14:paraId="00000064">
      <w:pPr>
        <w:numPr>
          <w:ilvl w:val="0"/>
          <w:numId w:val="19"/>
        </w:numPr>
        <w:spacing w:before="200" w:lineRule="auto"/>
        <w:ind w:left="720" w:hanging="360"/>
        <w:rPr>
          <w:u w:val="none"/>
        </w:rPr>
      </w:pPr>
      <w:r w:rsidDel="00000000" w:rsidR="00000000" w:rsidRPr="00000000">
        <w:rPr>
          <w:b w:val="1"/>
          <w:rtl w:val="0"/>
        </w:rPr>
        <w:t xml:space="preserve">Continuous Personal Data Discovery: </w:t>
      </w:r>
      <w:r w:rsidDel="00000000" w:rsidR="00000000" w:rsidRPr="00000000">
        <w:rPr>
          <w:rtl w:val="0"/>
        </w:rPr>
        <w:t xml:space="preserve">Agentless scanning or monitoring that updates data inventories dynamically.  </w:t>
      </w:r>
    </w:p>
    <w:p w:rsidR="00000000" w:rsidDel="00000000" w:rsidP="00000000" w:rsidRDefault="00000000" w:rsidRPr="00000000" w14:paraId="00000065">
      <w:pPr>
        <w:numPr>
          <w:ilvl w:val="0"/>
          <w:numId w:val="19"/>
        </w:numPr>
        <w:ind w:left="720" w:hanging="360"/>
        <w:rPr>
          <w:u w:val="none"/>
        </w:rPr>
      </w:pPr>
      <w:r w:rsidDel="00000000" w:rsidR="00000000" w:rsidRPr="00000000">
        <w:rPr>
          <w:b w:val="1"/>
          <w:rtl w:val="0"/>
        </w:rPr>
        <w:t xml:space="preserve">Automated Consumer Request Handling: </w:t>
      </w:r>
      <w:r w:rsidDel="00000000" w:rsidR="00000000" w:rsidRPr="00000000">
        <w:rPr>
          <w:rtl w:val="0"/>
        </w:rPr>
        <w:t xml:space="preserve">Tools or integrations enabling swift verification, data retrieval, modifications, or erasures.  </w:t>
      </w:r>
    </w:p>
    <w:p w:rsidR="00000000" w:rsidDel="00000000" w:rsidP="00000000" w:rsidRDefault="00000000" w:rsidRPr="00000000" w14:paraId="00000066">
      <w:pPr>
        <w:numPr>
          <w:ilvl w:val="0"/>
          <w:numId w:val="19"/>
        </w:numPr>
        <w:ind w:left="720" w:hanging="360"/>
        <w:rPr>
          <w:u w:val="none"/>
        </w:rPr>
      </w:pPr>
      <w:r w:rsidDel="00000000" w:rsidR="00000000" w:rsidRPr="00000000">
        <w:rPr>
          <w:b w:val="1"/>
          <w:rtl w:val="0"/>
        </w:rPr>
        <w:t xml:space="preserve">Privacy Dashboard: </w:t>
      </w:r>
      <w:r w:rsidDel="00000000" w:rsidR="00000000" w:rsidRPr="00000000">
        <w:rPr>
          <w:rtl w:val="0"/>
        </w:rPr>
        <w:t xml:space="preserve">High-level and detailed views tracking data flow, compliance status, open DSRs, and security alerts.  </w:t>
      </w:r>
    </w:p>
    <w:p w:rsidR="00000000" w:rsidDel="00000000" w:rsidP="00000000" w:rsidRDefault="00000000" w:rsidRPr="00000000" w14:paraId="00000067">
      <w:pPr>
        <w:numPr>
          <w:ilvl w:val="0"/>
          <w:numId w:val="19"/>
        </w:numPr>
        <w:ind w:left="720" w:hanging="360"/>
        <w:rPr>
          <w:u w:val="none"/>
        </w:rPr>
      </w:pPr>
      <w:r w:rsidDel="00000000" w:rsidR="00000000" w:rsidRPr="00000000">
        <w:rPr>
          <w:b w:val="1"/>
          <w:rtl w:val="0"/>
        </w:rPr>
        <w:t xml:space="preserve">Incident Management:</w:t>
      </w:r>
      <w:r w:rsidDel="00000000" w:rsidR="00000000" w:rsidRPr="00000000">
        <w:rPr>
          <w:rtl w:val="0"/>
        </w:rPr>
        <w:t xml:space="preserve"> Forensic data and breach reporting templates aligned with ICDPA’s notification timelines.</w:t>
      </w:r>
    </w:p>
    <w:p w:rsidR="00000000" w:rsidDel="00000000" w:rsidP="00000000" w:rsidRDefault="00000000" w:rsidRPr="00000000" w14:paraId="0000006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2"/>
        <w:rPr>
          <w:b w:val="1"/>
          <w:sz w:val="34"/>
          <w:szCs w:val="34"/>
        </w:rPr>
      </w:pPr>
      <w:bookmarkStart w:colFirst="0" w:colLast="0" w:name="_ihqh9fh9lhn2" w:id="10"/>
      <w:bookmarkEnd w:id="10"/>
      <w:r w:rsidDel="00000000" w:rsidR="00000000" w:rsidRPr="00000000">
        <w:rPr>
          <w:b w:val="1"/>
          <w:sz w:val="34"/>
          <w:szCs w:val="34"/>
          <w:rtl w:val="0"/>
        </w:rPr>
        <w:t xml:space="preserve">3. Technical and Functional Requirements</w:t>
      </w:r>
    </w:p>
    <w:p w:rsidR="00000000" w:rsidDel="00000000" w:rsidP="00000000" w:rsidRDefault="00000000" w:rsidRPr="00000000" w14:paraId="0000006A">
      <w:pPr>
        <w:pStyle w:val="Heading3"/>
        <w:rPr>
          <w:b w:val="1"/>
          <w:sz w:val="26"/>
          <w:szCs w:val="26"/>
        </w:rPr>
      </w:pPr>
      <w:bookmarkStart w:colFirst="0" w:colLast="0" w:name="_99yiyc8yq02d" w:id="11"/>
      <w:bookmarkEnd w:id="11"/>
      <w:r w:rsidDel="00000000" w:rsidR="00000000" w:rsidRPr="00000000">
        <w:rPr>
          <w:b w:val="1"/>
          <w:sz w:val="26"/>
          <w:szCs w:val="26"/>
          <w:rtl w:val="0"/>
        </w:rPr>
        <w:t xml:space="preserve">3.1 Agentless Data Discovery and Continuous Monitoring</w:t>
      </w:r>
    </w:p>
    <w:p w:rsidR="00000000" w:rsidDel="00000000" w:rsidP="00000000" w:rsidRDefault="00000000" w:rsidRPr="00000000" w14:paraId="0000006B">
      <w:pPr>
        <w:numPr>
          <w:ilvl w:val="0"/>
          <w:numId w:val="15"/>
        </w:numPr>
        <w:spacing w:before="200" w:lineRule="auto"/>
        <w:ind w:left="720" w:hanging="360"/>
        <w:rPr>
          <w:b w:val="1"/>
        </w:rPr>
      </w:pPr>
      <w:r w:rsidDel="00000000" w:rsidR="00000000" w:rsidRPr="00000000">
        <w:rPr>
          <w:b w:val="1"/>
          <w:rtl w:val="0"/>
        </w:rPr>
        <w:t xml:space="preserve">Non-Intrusive Scanning  </w:t>
      </w:r>
    </w:p>
    <w:p w:rsidR="00000000" w:rsidDel="00000000" w:rsidP="00000000" w:rsidRDefault="00000000" w:rsidRPr="00000000" w14:paraId="0000006C">
      <w:pPr>
        <w:numPr>
          <w:ilvl w:val="0"/>
          <w:numId w:val="6"/>
        </w:numPr>
        <w:spacing w:after="0" w:before="200" w:lineRule="auto"/>
        <w:ind w:left="1440" w:hanging="360"/>
        <w:rPr/>
      </w:pPr>
      <w:r w:rsidDel="00000000" w:rsidR="00000000" w:rsidRPr="00000000">
        <w:rPr>
          <w:rtl w:val="0"/>
        </w:rPr>
        <w:t xml:space="preserve">Discover personal data in structured and unstructured sources without requiring installed agents.  </w:t>
      </w:r>
    </w:p>
    <w:p w:rsidR="00000000" w:rsidDel="00000000" w:rsidP="00000000" w:rsidRDefault="00000000" w:rsidRPr="00000000" w14:paraId="0000006D">
      <w:pPr>
        <w:numPr>
          <w:ilvl w:val="0"/>
          <w:numId w:val="6"/>
        </w:numPr>
        <w:ind w:left="1440" w:hanging="360"/>
        <w:rPr>
          <w:u w:val="none"/>
        </w:rPr>
      </w:pPr>
      <w:r w:rsidDel="00000000" w:rsidR="00000000" w:rsidRPr="00000000">
        <w:rPr>
          <w:rtl w:val="0"/>
        </w:rPr>
        <w:t xml:space="preserve">Provide real-time or periodic scanning, scanning custom file types or proprietary databases if possible.</w:t>
      </w:r>
    </w:p>
    <w:p w:rsidR="00000000" w:rsidDel="00000000" w:rsidP="00000000" w:rsidRDefault="00000000" w:rsidRPr="00000000" w14:paraId="0000006E">
      <w:pPr>
        <w:numPr>
          <w:ilvl w:val="0"/>
          <w:numId w:val="15"/>
        </w:numPr>
        <w:spacing w:after="0" w:before="200" w:lineRule="auto"/>
        <w:ind w:left="720" w:hanging="360"/>
        <w:rPr>
          <w:b w:val="1"/>
        </w:rPr>
      </w:pPr>
      <w:r w:rsidDel="00000000" w:rsidR="00000000" w:rsidRPr="00000000">
        <w:rPr>
          <w:b w:val="1"/>
          <w:rtl w:val="0"/>
        </w:rPr>
        <w:t xml:space="preserve">Data Classification and Tagging  </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Identify and label data elements (name, email, SSN, financial data, location info) as per the categories recognized by ICDPA.  </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Enable custom classification for unique organizational data categories or legacy fields.</w:t>
      </w:r>
    </w:p>
    <w:p w:rsidR="00000000" w:rsidDel="00000000" w:rsidP="00000000" w:rsidRDefault="00000000" w:rsidRPr="00000000" w14:paraId="00000071">
      <w:pPr>
        <w:numPr>
          <w:ilvl w:val="0"/>
          <w:numId w:val="15"/>
        </w:numPr>
        <w:spacing w:after="0" w:before="200" w:lineRule="auto"/>
        <w:ind w:left="720" w:hanging="360"/>
        <w:rPr>
          <w:b w:val="1"/>
        </w:rPr>
      </w:pPr>
      <w:r w:rsidDel="00000000" w:rsidR="00000000" w:rsidRPr="00000000">
        <w:rPr>
          <w:b w:val="1"/>
          <w:rtl w:val="0"/>
        </w:rPr>
        <w:t xml:space="preserve">Live Updates  </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Automatic re-scans or event-driven detection for newly added data sets, modifications, or migrations.</w:t>
      </w:r>
    </w:p>
    <w:p w:rsidR="00000000" w:rsidDel="00000000" w:rsidP="00000000" w:rsidRDefault="00000000" w:rsidRPr="00000000" w14:paraId="00000073">
      <w:pPr>
        <w:pStyle w:val="Heading3"/>
        <w:rPr>
          <w:b w:val="1"/>
          <w:sz w:val="26"/>
          <w:szCs w:val="26"/>
        </w:rPr>
      </w:pPr>
      <w:bookmarkStart w:colFirst="0" w:colLast="0" w:name="_rz17pygfr4k" w:id="12"/>
      <w:bookmarkEnd w:id="12"/>
      <w:r w:rsidDel="00000000" w:rsidR="00000000" w:rsidRPr="00000000">
        <w:rPr>
          <w:b w:val="1"/>
          <w:sz w:val="26"/>
          <w:szCs w:val="26"/>
          <w:rtl w:val="0"/>
        </w:rPr>
        <w:t xml:space="preserve">3.2 Privacy Risk Assessment and Data Classification</w:t>
      </w:r>
    </w:p>
    <w:p w:rsidR="00000000" w:rsidDel="00000000" w:rsidP="00000000" w:rsidRDefault="00000000" w:rsidRPr="00000000" w14:paraId="00000074">
      <w:pPr>
        <w:numPr>
          <w:ilvl w:val="0"/>
          <w:numId w:val="35"/>
        </w:numPr>
        <w:spacing w:before="200" w:lineRule="auto"/>
        <w:ind w:left="720" w:hanging="360"/>
        <w:rPr>
          <w:b w:val="1"/>
        </w:rPr>
      </w:pPr>
      <w:r w:rsidDel="00000000" w:rsidR="00000000" w:rsidRPr="00000000">
        <w:rPr>
          <w:b w:val="1"/>
          <w:rtl w:val="0"/>
        </w:rPr>
        <w:t xml:space="preserve">Privacy Impact Assessments (PIAs)  </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Facilitate or generate PIAs for high-risk data processing activities, guiding remediation or privacy-by-design steps.  </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templates or step-by-step workflows mapped to ICDPA expectations.</w:t>
      </w:r>
    </w:p>
    <w:p w:rsidR="00000000" w:rsidDel="00000000" w:rsidP="00000000" w:rsidRDefault="00000000" w:rsidRPr="00000000" w14:paraId="00000077">
      <w:pPr>
        <w:numPr>
          <w:ilvl w:val="0"/>
          <w:numId w:val="35"/>
        </w:numPr>
        <w:spacing w:after="0" w:before="200" w:lineRule="auto"/>
        <w:ind w:left="720" w:hanging="360"/>
        <w:rPr>
          <w:b w:val="1"/>
        </w:rPr>
      </w:pPr>
      <w:r w:rsidDel="00000000" w:rsidR="00000000" w:rsidRPr="00000000">
        <w:rPr>
          <w:b w:val="1"/>
          <w:rtl w:val="0"/>
        </w:rPr>
        <w:t xml:space="preserve">Risk-Based Alerts  </w:t>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Score data repositories or processes based on sensitivity, volume, and exposure potential, generating alerts for high-risk scenarios (e.g., large volumes of SSN data in an unsecured location).</w:t>
      </w:r>
    </w:p>
    <w:p w:rsidR="00000000" w:rsidDel="00000000" w:rsidP="00000000" w:rsidRDefault="00000000" w:rsidRPr="00000000" w14:paraId="00000079">
      <w:pPr>
        <w:numPr>
          <w:ilvl w:val="0"/>
          <w:numId w:val="35"/>
        </w:numPr>
        <w:spacing w:after="0" w:before="200" w:lineRule="auto"/>
        <w:ind w:left="720" w:hanging="360"/>
        <w:rPr>
          <w:b w:val="1"/>
        </w:rPr>
      </w:pPr>
      <w:r w:rsidDel="00000000" w:rsidR="00000000" w:rsidRPr="00000000">
        <w:rPr>
          <w:b w:val="1"/>
          <w:rtl w:val="0"/>
        </w:rPr>
        <w:t xml:space="preserve">Policy Enforcement Suggestions  </w:t>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Offer recommended actions (e.g., encryption, retention policy changes) to reduce risks in discovered data sets or processes.</w:t>
      </w:r>
    </w:p>
    <w:p w:rsidR="00000000" w:rsidDel="00000000" w:rsidP="00000000" w:rsidRDefault="00000000" w:rsidRPr="00000000" w14:paraId="0000007B">
      <w:pPr>
        <w:pStyle w:val="Heading3"/>
        <w:rPr>
          <w:b w:val="1"/>
          <w:sz w:val="26"/>
          <w:szCs w:val="26"/>
        </w:rPr>
      </w:pPr>
      <w:bookmarkStart w:colFirst="0" w:colLast="0" w:name="_ih5knmnlh1o6" w:id="13"/>
      <w:bookmarkEnd w:id="13"/>
      <w:r w:rsidDel="00000000" w:rsidR="00000000" w:rsidRPr="00000000">
        <w:rPr>
          <w:b w:val="1"/>
          <w:sz w:val="26"/>
          <w:szCs w:val="26"/>
          <w:rtl w:val="0"/>
        </w:rPr>
        <w:t xml:space="preserve">3.3 Consumer Rights and Consent Management</w:t>
      </w:r>
    </w:p>
    <w:p w:rsidR="00000000" w:rsidDel="00000000" w:rsidP="00000000" w:rsidRDefault="00000000" w:rsidRPr="00000000" w14:paraId="0000007C">
      <w:pPr>
        <w:numPr>
          <w:ilvl w:val="0"/>
          <w:numId w:val="4"/>
        </w:numPr>
        <w:spacing w:before="200" w:lineRule="auto"/>
        <w:ind w:left="720" w:hanging="360"/>
        <w:rPr>
          <w:b w:val="1"/>
        </w:rPr>
      </w:pPr>
      <w:r w:rsidDel="00000000" w:rsidR="00000000" w:rsidRPr="00000000">
        <w:rPr>
          <w:b w:val="1"/>
          <w:rtl w:val="0"/>
        </w:rPr>
        <w:t xml:space="preserve">DSR Fulfillment  </w:t>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Tools to locate all consumer-related data quickly, ensuring accurate and timely response to access, correction, or deletion requests. </w:t>
      </w:r>
      <w:r w:rsidDel="00000000" w:rsidR="00000000" w:rsidRPr="00000000">
        <w:rPr>
          <w:rtl w:val="0"/>
        </w:rPr>
        <w:t xml:space="preserve"> </w:t>
      </w:r>
    </w:p>
    <w:p w:rsidR="00000000" w:rsidDel="00000000" w:rsidP="00000000" w:rsidRDefault="00000000" w:rsidRPr="00000000" w14:paraId="000000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Documented logs of each DSR step for compliance audits.</w:t>
      </w:r>
    </w:p>
    <w:p w:rsidR="00000000" w:rsidDel="00000000" w:rsidP="00000000" w:rsidRDefault="00000000" w:rsidRPr="00000000" w14:paraId="0000007F">
      <w:pPr>
        <w:numPr>
          <w:ilvl w:val="0"/>
          <w:numId w:val="4"/>
        </w:numPr>
        <w:spacing w:after="0" w:before="200" w:lineRule="auto"/>
        <w:ind w:left="720" w:hanging="360"/>
        <w:rPr>
          <w:b w:val="1"/>
        </w:rPr>
      </w:pPr>
      <w:r w:rsidDel="00000000" w:rsidR="00000000" w:rsidRPr="00000000">
        <w:rPr>
          <w:b w:val="1"/>
          <w:rtl w:val="0"/>
        </w:rPr>
        <w:t xml:space="preserve">Opt-Out or Consent Revocation  </w:t>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Integrations or APs to unify consumer consent or preference changes across multiple systems, especially for targeted advertising or data sales.  </w:t>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Automated enforcement (e.g., removal from marketing lists, data retention flags).</w:t>
      </w:r>
    </w:p>
    <w:p w:rsidR="00000000" w:rsidDel="00000000" w:rsidP="00000000" w:rsidRDefault="00000000" w:rsidRPr="00000000" w14:paraId="00000082">
      <w:pPr>
        <w:numPr>
          <w:ilvl w:val="0"/>
          <w:numId w:val="4"/>
        </w:numPr>
        <w:spacing w:after="0" w:before="200" w:lineRule="auto"/>
        <w:ind w:left="720" w:hanging="360"/>
        <w:rPr>
          <w:b w:val="1"/>
        </w:rPr>
      </w:pPr>
      <w:r w:rsidDel="00000000" w:rsidR="00000000" w:rsidRPr="00000000">
        <w:rPr>
          <w:b w:val="1"/>
          <w:rtl w:val="0"/>
        </w:rPr>
        <w:t xml:space="preserve">Identity Verification  </w:t>
      </w:r>
    </w:p>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Provide or integrate with identity verification solutions, ensuring only legitimate requests are processed under ICDPA guidelines.</w:t>
      </w:r>
    </w:p>
    <w:p w:rsidR="00000000" w:rsidDel="00000000" w:rsidP="00000000" w:rsidRDefault="00000000" w:rsidRPr="00000000" w14:paraId="00000084">
      <w:pPr>
        <w:pStyle w:val="Heading3"/>
        <w:rPr>
          <w:b w:val="1"/>
          <w:sz w:val="26"/>
          <w:szCs w:val="26"/>
        </w:rPr>
      </w:pPr>
      <w:bookmarkStart w:colFirst="0" w:colLast="0" w:name="_bfuls7ed4p1" w:id="14"/>
      <w:bookmarkEnd w:id="14"/>
      <w:r w:rsidDel="00000000" w:rsidR="00000000" w:rsidRPr="00000000">
        <w:rPr>
          <w:b w:val="1"/>
          <w:sz w:val="26"/>
          <w:szCs w:val="26"/>
          <w:rtl w:val="0"/>
        </w:rPr>
        <w:t xml:space="preserve">3.4 Incident Detection, Notification, and Response</w:t>
      </w:r>
    </w:p>
    <w:p w:rsidR="00000000" w:rsidDel="00000000" w:rsidP="00000000" w:rsidRDefault="00000000" w:rsidRPr="00000000" w14:paraId="00000085">
      <w:pPr>
        <w:numPr>
          <w:ilvl w:val="0"/>
          <w:numId w:val="30"/>
        </w:numPr>
        <w:spacing w:before="200" w:lineRule="auto"/>
        <w:ind w:left="720" w:hanging="360"/>
        <w:rPr>
          <w:b w:val="1"/>
        </w:rPr>
      </w:pPr>
      <w:r w:rsidDel="00000000" w:rsidR="00000000" w:rsidRPr="00000000">
        <w:rPr>
          <w:b w:val="1"/>
          <w:rtl w:val="0"/>
        </w:rPr>
        <w:t xml:space="preserve">Advanced Threat Monitoring  </w:t>
      </w:r>
    </w:p>
    <w:p w:rsidR="00000000" w:rsidDel="00000000" w:rsidP="00000000" w:rsidRDefault="00000000" w:rsidRPr="00000000" w14:paraId="000000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Behavior-based detection for unauthorized data access, suspicious exfiltration attempts, or privileged account abuses.  </w:t>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Customizable alert thresholds to reduce false positives and highlight critical events impacting personal data.</w:t>
      </w:r>
    </w:p>
    <w:p w:rsidR="00000000" w:rsidDel="00000000" w:rsidP="00000000" w:rsidRDefault="00000000" w:rsidRPr="00000000" w14:paraId="00000088">
      <w:pPr>
        <w:numPr>
          <w:ilvl w:val="0"/>
          <w:numId w:val="30"/>
        </w:numPr>
        <w:spacing w:after="0" w:before="200" w:lineRule="auto"/>
        <w:ind w:left="720" w:hanging="360"/>
        <w:rPr>
          <w:b w:val="1"/>
        </w:rPr>
      </w:pPr>
      <w:r w:rsidDel="00000000" w:rsidR="00000000" w:rsidRPr="00000000">
        <w:rPr>
          <w:b w:val="1"/>
          <w:rtl w:val="0"/>
        </w:rPr>
        <w:t xml:space="preserve">Breach Response Orchestration  </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Integration with existing SIEM/SOAR or ticketing tools to isolate compromised endpoints, block malicious IP addresses, or lock user accounts.  </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Automated or guided creation of mandatory breach notifications if consumer data is compromised, respecting ICDPA timeframes.</w:t>
      </w:r>
    </w:p>
    <w:p w:rsidR="00000000" w:rsidDel="00000000" w:rsidP="00000000" w:rsidRDefault="00000000" w:rsidRPr="00000000" w14:paraId="0000008B">
      <w:pPr>
        <w:numPr>
          <w:ilvl w:val="0"/>
          <w:numId w:val="30"/>
        </w:numPr>
        <w:spacing w:after="0" w:before="200" w:lineRule="auto"/>
        <w:ind w:left="720" w:hanging="360"/>
        <w:rPr>
          <w:b w:val="1"/>
        </w:rPr>
      </w:pPr>
      <w:r w:rsidDel="00000000" w:rsidR="00000000" w:rsidRPr="00000000">
        <w:rPr>
          <w:b w:val="1"/>
          <w:rtl w:val="0"/>
        </w:rPr>
        <w:t xml:space="preserve">Forensic Data and Logs  </w:t>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Secure storage of logs capturing device states, system changes, and user actions.  </w:t>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Detailed incident timelines for internal investigations and external reporting.</w:t>
      </w:r>
    </w:p>
    <w:p w:rsidR="00000000" w:rsidDel="00000000" w:rsidP="00000000" w:rsidRDefault="00000000" w:rsidRPr="00000000" w14:paraId="0000008E">
      <w:pPr>
        <w:pStyle w:val="Heading3"/>
        <w:rPr>
          <w:b w:val="1"/>
          <w:sz w:val="26"/>
          <w:szCs w:val="26"/>
        </w:rPr>
      </w:pPr>
      <w:bookmarkStart w:colFirst="0" w:colLast="0" w:name="_fl67kqx6yg50" w:id="15"/>
      <w:bookmarkEnd w:id="15"/>
      <w:r w:rsidDel="00000000" w:rsidR="00000000" w:rsidRPr="00000000">
        <w:rPr>
          <w:b w:val="1"/>
          <w:sz w:val="26"/>
          <w:szCs w:val="26"/>
          <w:rtl w:val="0"/>
        </w:rPr>
        <w:t xml:space="preserve">3.5 Governance, Reporting, and Audit Support</w:t>
      </w:r>
    </w:p>
    <w:p w:rsidR="00000000" w:rsidDel="00000000" w:rsidP="00000000" w:rsidRDefault="00000000" w:rsidRPr="00000000" w14:paraId="0000008F">
      <w:pPr>
        <w:numPr>
          <w:ilvl w:val="0"/>
          <w:numId w:val="41"/>
        </w:numPr>
        <w:spacing w:before="200" w:lineRule="auto"/>
        <w:ind w:left="720" w:hanging="360"/>
        <w:rPr>
          <w:b w:val="1"/>
        </w:rPr>
      </w:pPr>
      <w:r w:rsidDel="00000000" w:rsidR="00000000" w:rsidRPr="00000000">
        <w:rPr>
          <w:b w:val="1"/>
          <w:rtl w:val="0"/>
        </w:rPr>
        <w:t xml:space="preserve">Privacy Governance Dashboard  </w:t>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Unified view of personal data flows, open DSRs, opt-outs, and security posture for compliance or executive stakeholders.  </w:t>
      </w:r>
    </w:p>
    <w:p w:rsidR="00000000" w:rsidDel="00000000" w:rsidP="00000000" w:rsidRDefault="00000000" w:rsidRPr="00000000" w14:paraId="000000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KPI tracking (incident metrics, patch cadences, response times) supporting continuous improvement.</w:t>
      </w:r>
    </w:p>
    <w:p w:rsidR="00000000" w:rsidDel="00000000" w:rsidP="00000000" w:rsidRDefault="00000000" w:rsidRPr="00000000" w14:paraId="00000092">
      <w:pPr>
        <w:numPr>
          <w:ilvl w:val="0"/>
          <w:numId w:val="41"/>
        </w:numPr>
        <w:spacing w:after="0" w:before="200" w:lineRule="auto"/>
        <w:ind w:left="720" w:hanging="360"/>
        <w:rPr>
          <w:b w:val="1"/>
        </w:rPr>
      </w:pPr>
      <w:r w:rsidDel="00000000" w:rsidR="00000000" w:rsidRPr="00000000">
        <w:rPr>
          <w:b w:val="1"/>
          <w:rtl w:val="0"/>
        </w:rPr>
        <w:t xml:space="preserve">Policy Enforcement  </w:t>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Mechanisms to enforce or integrate with existing data handling policies (e.g., retention schedules, data minimization, encryption).  </w:t>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Alerts for policy violations (e.g., data stored beyond retention limits, unencrypted sensitive fields).</w:t>
      </w:r>
    </w:p>
    <w:p w:rsidR="00000000" w:rsidDel="00000000" w:rsidP="00000000" w:rsidRDefault="00000000" w:rsidRPr="00000000" w14:paraId="00000095">
      <w:pPr>
        <w:numPr>
          <w:ilvl w:val="0"/>
          <w:numId w:val="41"/>
        </w:numPr>
        <w:spacing w:after="0" w:before="200" w:lineRule="auto"/>
        <w:ind w:left="720" w:hanging="360"/>
        <w:rPr>
          <w:b w:val="1"/>
        </w:rPr>
      </w:pPr>
      <w:r w:rsidDel="00000000" w:rsidR="00000000" w:rsidRPr="00000000">
        <w:rPr>
          <w:b w:val="1"/>
          <w:rtl w:val="0"/>
        </w:rPr>
        <w:t xml:space="preserve">Regulatory Reporting  </w:t>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Pre-built or user-configurable reports showing compliance progress, DSR stats, or risk assessments. </w:t>
      </w:r>
      <w:r w:rsidDel="00000000" w:rsidR="00000000" w:rsidRPr="00000000">
        <w:rPr>
          <w:rtl w:val="0"/>
        </w:rPr>
        <w:t xml:space="preserve"> </w:t>
      </w:r>
    </w:p>
    <w:p w:rsidR="00000000" w:rsidDel="00000000" w:rsidP="00000000" w:rsidRDefault="00000000" w:rsidRPr="00000000" w14:paraId="000000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Summaries demonstrating compliance readiness for internal governance or state authority requests.</w:t>
      </w:r>
    </w:p>
    <w:p w:rsidR="00000000" w:rsidDel="00000000" w:rsidP="00000000" w:rsidRDefault="00000000" w:rsidRPr="00000000" w14:paraId="00000098">
      <w:pPr>
        <w:pStyle w:val="Heading3"/>
        <w:rPr>
          <w:b w:val="1"/>
          <w:sz w:val="26"/>
          <w:szCs w:val="26"/>
        </w:rPr>
      </w:pPr>
      <w:bookmarkStart w:colFirst="0" w:colLast="0" w:name="_hkw8scz0ibjp" w:id="16"/>
      <w:bookmarkEnd w:id="16"/>
      <w:r w:rsidDel="00000000" w:rsidR="00000000" w:rsidRPr="00000000">
        <w:rPr>
          <w:b w:val="1"/>
          <w:sz w:val="26"/>
          <w:szCs w:val="26"/>
          <w:rtl w:val="0"/>
        </w:rPr>
        <w:t xml:space="preserve">3.6 Integration with Existing Security and IT Ecosystems</w:t>
      </w:r>
    </w:p>
    <w:p w:rsidR="00000000" w:rsidDel="00000000" w:rsidP="00000000" w:rsidRDefault="00000000" w:rsidRPr="00000000" w14:paraId="00000099">
      <w:pPr>
        <w:numPr>
          <w:ilvl w:val="0"/>
          <w:numId w:val="22"/>
        </w:numPr>
        <w:spacing w:before="200" w:lineRule="auto"/>
        <w:ind w:left="720" w:hanging="360"/>
        <w:rPr/>
      </w:pPr>
      <w:r w:rsidDel="00000000" w:rsidR="00000000" w:rsidRPr="00000000">
        <w:rPr>
          <w:b w:val="1"/>
          <w:rtl w:val="0"/>
        </w:rPr>
        <w:t xml:space="preserve">SIEM, SOAR, and ITSM Compatibility</w:t>
      </w:r>
      <w:r w:rsidDel="00000000" w:rsidR="00000000" w:rsidRPr="00000000">
        <w:rPr>
          <w:rtl w:val="0"/>
        </w:rPr>
        <w:t xml:space="preserve">  </w:t>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Provide documented APIs or native connectors to push personal data risk alerts or incident data into Splunk, ServiceNow, or other incident management solutions.  </w:t>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Support real-time event ingestion enabling advanced correlation across privacy, security, and operational data.</w:t>
      </w:r>
    </w:p>
    <w:p w:rsidR="00000000" w:rsidDel="00000000" w:rsidP="00000000" w:rsidRDefault="00000000" w:rsidRPr="00000000" w14:paraId="0000009C">
      <w:pPr>
        <w:numPr>
          <w:ilvl w:val="0"/>
          <w:numId w:val="22"/>
        </w:numPr>
        <w:spacing w:after="0" w:before="200" w:lineRule="auto"/>
        <w:ind w:left="720" w:hanging="360"/>
        <w:rPr>
          <w:b w:val="1"/>
        </w:rPr>
      </w:pPr>
      <w:r w:rsidDel="00000000" w:rsidR="00000000" w:rsidRPr="00000000">
        <w:rPr>
          <w:b w:val="1"/>
          <w:rtl w:val="0"/>
        </w:rPr>
        <w:t xml:space="preserve">Identity and Access Management  </w:t>
      </w:r>
    </w:p>
    <w:p w:rsidR="00000000" w:rsidDel="00000000" w:rsidP="00000000" w:rsidRDefault="00000000" w:rsidRPr="00000000" w14:paraId="000000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Combine device, user, and role context for comprehensive oversight of personal data usage, facilitating zero trust or least privilege strategies.  </w:t>
      </w:r>
    </w:p>
    <w:p w:rsidR="00000000" w:rsidDel="00000000" w:rsidP="00000000" w:rsidRDefault="00000000" w:rsidRPr="00000000" w14:paraId="000000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Detect unauthorized or orphaned accounts with access to consumer data.</w:t>
      </w:r>
    </w:p>
    <w:p w:rsidR="00000000" w:rsidDel="00000000" w:rsidP="00000000" w:rsidRDefault="00000000" w:rsidRPr="00000000" w14:paraId="0000009F">
      <w:pPr>
        <w:numPr>
          <w:ilvl w:val="0"/>
          <w:numId w:val="22"/>
        </w:numPr>
        <w:spacing w:after="0" w:before="200" w:lineRule="auto"/>
        <w:ind w:left="720" w:hanging="360"/>
        <w:rPr>
          <w:b w:val="1"/>
        </w:rPr>
      </w:pPr>
      <w:r w:rsidDel="00000000" w:rsidR="00000000" w:rsidRPr="00000000">
        <w:rPr>
          <w:b w:val="1"/>
          <w:rtl w:val="0"/>
        </w:rPr>
        <w:t xml:space="preserve">Cloud Services  </w:t>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Native scanning for AWS S3, Azure Blob, Google Cloud Storage, or other cloud-based data resources.  </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Evaluate ephemeral or container-based workloads for potential data exposure.</w:t>
      </w:r>
    </w:p>
    <w:p w:rsidR="00000000" w:rsidDel="00000000" w:rsidP="00000000" w:rsidRDefault="00000000" w:rsidRPr="00000000" w14:paraId="000000A2">
      <w:pPr>
        <w:pStyle w:val="Heading3"/>
        <w:rPr>
          <w:b w:val="1"/>
          <w:sz w:val="26"/>
          <w:szCs w:val="26"/>
        </w:rPr>
      </w:pPr>
      <w:bookmarkStart w:colFirst="0" w:colLast="0" w:name="_q5mnxfpuoles" w:id="17"/>
      <w:bookmarkEnd w:id="17"/>
      <w:r w:rsidDel="00000000" w:rsidR="00000000" w:rsidRPr="00000000">
        <w:rPr>
          <w:b w:val="1"/>
          <w:sz w:val="26"/>
          <w:szCs w:val="26"/>
          <w:rtl w:val="0"/>
        </w:rPr>
        <w:t xml:space="preserve">3.7 Scalability and Future-Readiness</w:t>
      </w:r>
    </w:p>
    <w:p w:rsidR="00000000" w:rsidDel="00000000" w:rsidP="00000000" w:rsidRDefault="00000000" w:rsidRPr="00000000" w14:paraId="000000A3">
      <w:pPr>
        <w:numPr>
          <w:ilvl w:val="0"/>
          <w:numId w:val="38"/>
        </w:numPr>
        <w:spacing w:before="200" w:lineRule="auto"/>
        <w:ind w:left="720" w:hanging="360"/>
        <w:rPr/>
      </w:pPr>
      <w:r w:rsidDel="00000000" w:rsidR="00000000" w:rsidRPr="00000000">
        <w:rPr>
          <w:b w:val="1"/>
          <w:rtl w:val="0"/>
        </w:rPr>
        <w:t xml:space="preserve">Performance </w:t>
      </w:r>
      <w:r w:rsidDel="00000000" w:rsidR="00000000" w:rsidRPr="00000000">
        <w:rPr>
          <w:rtl w:val="0"/>
        </w:rPr>
        <w:t xml:space="preserve"> </w:t>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Architecture supporting wide-scale data scanning or high-throughput ICS/IoT environments without performance bottlenecks.  </w:t>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Balanced resource consumption for minimal disruptions.</w:t>
      </w:r>
    </w:p>
    <w:p w:rsidR="00000000" w:rsidDel="00000000" w:rsidP="00000000" w:rsidRDefault="00000000" w:rsidRPr="00000000" w14:paraId="000000A6">
      <w:pPr>
        <w:numPr>
          <w:ilvl w:val="0"/>
          <w:numId w:val="38"/>
        </w:numPr>
        <w:spacing w:after="0" w:before="200" w:lineRule="auto"/>
        <w:ind w:left="720" w:hanging="360"/>
        <w:rPr/>
      </w:pPr>
      <w:r w:rsidDel="00000000" w:rsidR="00000000" w:rsidRPr="00000000">
        <w:rPr>
          <w:b w:val="1"/>
          <w:rtl w:val="0"/>
        </w:rPr>
        <w:t xml:space="preserve">Modular Enhancements</w:t>
      </w:r>
      <w:r w:rsidDel="00000000" w:rsidR="00000000" w:rsidRPr="00000000">
        <w:rPr>
          <w:rtl w:val="0"/>
        </w:rPr>
        <w:t xml:space="preserve">  </w:t>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Capabilities to add advanced analytics, automated policy enforcement, or specialized industry integrations (e.g., healthcare, fintech) as needed.  </w:t>
      </w:r>
    </w:p>
    <w:p w:rsidR="00000000" w:rsidDel="00000000" w:rsidP="00000000" w:rsidRDefault="00000000" w:rsidRPr="00000000" w14:paraId="000000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Regular updates aligning with new US state privacy laws, potential federal legislation, or international norms.</w:t>
      </w:r>
    </w:p>
    <w:p w:rsidR="00000000" w:rsidDel="00000000" w:rsidP="00000000" w:rsidRDefault="00000000" w:rsidRPr="00000000" w14:paraId="000000A9">
      <w:pPr>
        <w:numPr>
          <w:ilvl w:val="0"/>
          <w:numId w:val="38"/>
        </w:numPr>
        <w:spacing w:after="0" w:before="200" w:lineRule="auto"/>
        <w:ind w:left="720" w:hanging="360"/>
        <w:rPr>
          <w:b w:val="1"/>
        </w:rPr>
      </w:pPr>
      <w:r w:rsidDel="00000000" w:rsidR="00000000" w:rsidRPr="00000000">
        <w:rPr>
          <w:b w:val="1"/>
          <w:rtl w:val="0"/>
        </w:rPr>
        <w:t xml:space="preserve">Global or Multi-Site  </w:t>
      </w:r>
    </w:p>
    <w:p w:rsidR="00000000" w:rsidDel="00000000" w:rsidP="00000000" w:rsidRDefault="00000000" w:rsidRPr="00000000" w14:paraId="000000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Single-pane management for multiple locations, acquisitions, or lines of business requiring Iowa consumer data compliance.</w:t>
      </w:r>
    </w:p>
    <w:p w:rsidR="00000000" w:rsidDel="00000000" w:rsidP="00000000" w:rsidRDefault="00000000" w:rsidRPr="00000000" w14:paraId="000000AB">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pStyle w:val="Heading2"/>
        <w:rPr>
          <w:b w:val="1"/>
          <w:sz w:val="34"/>
          <w:szCs w:val="34"/>
        </w:rPr>
      </w:pPr>
      <w:bookmarkStart w:colFirst="0" w:colLast="0" w:name="_ps7w0tb1rzsm" w:id="18"/>
      <w:bookmarkEnd w:id="18"/>
      <w:r w:rsidDel="00000000" w:rsidR="00000000" w:rsidRPr="00000000">
        <w:rPr>
          <w:b w:val="1"/>
          <w:sz w:val="34"/>
          <w:szCs w:val="34"/>
          <w:rtl w:val="0"/>
        </w:rPr>
        <w:t xml:space="preserve">4. Implementation and Project Delivery</w:t>
      </w:r>
    </w:p>
    <w:p w:rsidR="00000000" w:rsidDel="00000000" w:rsidP="00000000" w:rsidRDefault="00000000" w:rsidRPr="00000000" w14:paraId="000000AD">
      <w:pPr>
        <w:pStyle w:val="Heading3"/>
        <w:rPr>
          <w:b w:val="1"/>
          <w:sz w:val="26"/>
          <w:szCs w:val="26"/>
        </w:rPr>
      </w:pPr>
      <w:bookmarkStart w:colFirst="0" w:colLast="0" w:name="_in17odn6i1ab" w:id="19"/>
      <w:bookmarkEnd w:id="19"/>
      <w:r w:rsidDel="00000000" w:rsidR="00000000" w:rsidRPr="00000000">
        <w:rPr>
          <w:b w:val="1"/>
          <w:sz w:val="26"/>
          <w:szCs w:val="26"/>
          <w:rtl w:val="0"/>
        </w:rPr>
        <w:t xml:space="preserve">4.1 Deployment Options (On-Prem, Cloud, Hybrid)</w:t>
      </w:r>
    </w:p>
    <w:p w:rsidR="00000000" w:rsidDel="00000000" w:rsidP="00000000" w:rsidRDefault="00000000" w:rsidRPr="00000000" w14:paraId="000000AE">
      <w:pPr>
        <w:numPr>
          <w:ilvl w:val="0"/>
          <w:numId w:val="29"/>
        </w:numPr>
        <w:spacing w:before="200" w:lineRule="auto"/>
        <w:ind w:left="720" w:hanging="360"/>
        <w:rPr>
          <w:u w:val="none"/>
        </w:rPr>
      </w:pPr>
      <w:r w:rsidDel="00000000" w:rsidR="00000000" w:rsidRPr="00000000">
        <w:rPr>
          <w:b w:val="1"/>
          <w:rtl w:val="0"/>
        </w:rPr>
        <w:t xml:space="preserve">On-Premises Appliance: </w:t>
      </w:r>
      <w:r w:rsidDel="00000000" w:rsidR="00000000" w:rsidRPr="00000000">
        <w:rPr>
          <w:rtl w:val="0"/>
        </w:rPr>
        <w:t xml:space="preserve">Physical or virtual deployment for maximum local data control.  </w:t>
      </w:r>
    </w:p>
    <w:p w:rsidR="00000000" w:rsidDel="00000000" w:rsidP="00000000" w:rsidRDefault="00000000" w:rsidRPr="00000000" w14:paraId="000000AF">
      <w:pPr>
        <w:numPr>
          <w:ilvl w:val="0"/>
          <w:numId w:val="29"/>
        </w:numPr>
        <w:ind w:left="720" w:hanging="360"/>
        <w:rPr>
          <w:u w:val="none"/>
        </w:rPr>
      </w:pPr>
      <w:r w:rsidDel="00000000" w:rsidR="00000000" w:rsidRPr="00000000">
        <w:rPr>
          <w:b w:val="1"/>
          <w:rtl w:val="0"/>
        </w:rPr>
        <w:t xml:space="preserve">Cloud-Hosted: </w:t>
      </w:r>
      <w:r w:rsidDel="00000000" w:rsidR="00000000" w:rsidRPr="00000000">
        <w:rPr>
          <w:rtl w:val="0"/>
        </w:rPr>
        <w:t xml:space="preserve">SaaS platform with robust encryption and data residency features if permitted by privacy policies.  </w:t>
      </w:r>
    </w:p>
    <w:p w:rsidR="00000000" w:rsidDel="00000000" w:rsidP="00000000" w:rsidRDefault="00000000" w:rsidRPr="00000000" w14:paraId="000000B0">
      <w:pPr>
        <w:numPr>
          <w:ilvl w:val="0"/>
          <w:numId w:val="29"/>
        </w:numPr>
        <w:ind w:left="720" w:hanging="360"/>
        <w:rPr>
          <w:u w:val="none"/>
        </w:rPr>
      </w:pPr>
      <w:r w:rsidDel="00000000" w:rsidR="00000000" w:rsidRPr="00000000">
        <w:rPr>
          <w:b w:val="1"/>
          <w:rtl w:val="0"/>
        </w:rPr>
        <w:t xml:space="preserve">Hybrid:</w:t>
      </w:r>
      <w:r w:rsidDel="00000000" w:rsidR="00000000" w:rsidRPr="00000000">
        <w:rPr>
          <w:rtl w:val="0"/>
        </w:rPr>
        <w:t xml:space="preserve"> Local data collectors feeding a centralized cloud-based console, balancing minimal on-site footprint with advanced analytics.</w:t>
      </w:r>
    </w:p>
    <w:p w:rsidR="00000000" w:rsidDel="00000000" w:rsidP="00000000" w:rsidRDefault="00000000" w:rsidRPr="00000000" w14:paraId="000000B1">
      <w:pPr>
        <w:pStyle w:val="Heading3"/>
        <w:rPr>
          <w:b w:val="1"/>
          <w:sz w:val="26"/>
          <w:szCs w:val="26"/>
        </w:rPr>
      </w:pPr>
      <w:bookmarkStart w:colFirst="0" w:colLast="0" w:name="_abzn5isg67ju" w:id="20"/>
      <w:bookmarkEnd w:id="20"/>
      <w:r w:rsidDel="00000000" w:rsidR="00000000" w:rsidRPr="00000000">
        <w:rPr>
          <w:b w:val="1"/>
          <w:sz w:val="26"/>
          <w:szCs w:val="26"/>
          <w:rtl w:val="0"/>
        </w:rPr>
        <w:t xml:space="preserve">4.2 Phased Rollout and Timelines</w:t>
      </w:r>
    </w:p>
    <w:p w:rsidR="00000000" w:rsidDel="00000000" w:rsidP="00000000" w:rsidRDefault="00000000" w:rsidRPr="00000000" w14:paraId="000000B2">
      <w:pPr>
        <w:numPr>
          <w:ilvl w:val="0"/>
          <w:numId w:val="43"/>
        </w:numPr>
        <w:spacing w:before="200" w:lineRule="auto"/>
        <w:ind w:left="720" w:hanging="360"/>
        <w:rPr>
          <w:b w:val="1"/>
        </w:rPr>
      </w:pPr>
      <w:r w:rsidDel="00000000" w:rsidR="00000000" w:rsidRPr="00000000">
        <w:rPr>
          <w:b w:val="1"/>
          <w:rtl w:val="0"/>
        </w:rPr>
        <w:t xml:space="preserve">Assessment and Planning  </w:t>
      </w:r>
    </w:p>
    <w:p w:rsidR="00000000" w:rsidDel="00000000" w:rsidP="00000000" w:rsidRDefault="00000000" w:rsidRPr="00000000" w14:paraId="000000B3">
      <w:pPr>
        <w:numPr>
          <w:ilvl w:val="0"/>
          <w:numId w:val="21"/>
        </w:numPr>
        <w:spacing w:after="0" w:before="200" w:lineRule="auto"/>
        <w:ind w:left="1440" w:hanging="360"/>
        <w:rPr>
          <w:u w:val="none"/>
        </w:rPr>
      </w:pPr>
      <w:r w:rsidDel="00000000" w:rsidR="00000000" w:rsidRPr="00000000">
        <w:rPr>
          <w:rtl w:val="0"/>
        </w:rPr>
        <w:t xml:space="preserve">Discovery of data sources, gap analysis, project scope definition, success metrics.  </w:t>
      </w:r>
    </w:p>
    <w:p w:rsidR="00000000" w:rsidDel="00000000" w:rsidP="00000000" w:rsidRDefault="00000000" w:rsidRPr="00000000" w14:paraId="000000B4">
      <w:pPr>
        <w:numPr>
          <w:ilvl w:val="0"/>
          <w:numId w:val="21"/>
        </w:numPr>
        <w:ind w:left="1440" w:hanging="360"/>
        <w:rPr>
          <w:u w:val="none"/>
        </w:rPr>
      </w:pPr>
      <w:r w:rsidDel="00000000" w:rsidR="00000000" w:rsidRPr="00000000">
        <w:rPr>
          <w:rtl w:val="0"/>
        </w:rPr>
        <w:t xml:space="preserve">Deliverables: Project charter, stakeholder alignment, risk register.</w:t>
      </w:r>
    </w:p>
    <w:p w:rsidR="00000000" w:rsidDel="00000000" w:rsidP="00000000" w:rsidRDefault="00000000" w:rsidRPr="00000000" w14:paraId="000000B5">
      <w:pPr>
        <w:numPr>
          <w:ilvl w:val="0"/>
          <w:numId w:val="43"/>
        </w:numPr>
        <w:spacing w:after="0" w:before="200" w:lineRule="auto"/>
        <w:ind w:left="720" w:hanging="360"/>
        <w:rPr>
          <w:b w:val="1"/>
        </w:rPr>
      </w:pPr>
      <w:r w:rsidDel="00000000" w:rsidR="00000000" w:rsidRPr="00000000">
        <w:rPr>
          <w:b w:val="1"/>
          <w:rtl w:val="0"/>
        </w:rPr>
        <w:t xml:space="preserve">Pilot Deployment  </w:t>
      </w:r>
    </w:p>
    <w:p w:rsidR="00000000" w:rsidDel="00000000" w:rsidP="00000000" w:rsidRDefault="00000000" w:rsidRPr="00000000" w14:paraId="000000B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Limited-scale or partial environment deployment to validate scanning accuracy, performance, DSR handling.  </w:t>
      </w:r>
    </w:p>
    <w:p w:rsidR="00000000" w:rsidDel="00000000" w:rsidP="00000000" w:rsidRDefault="00000000" w:rsidRPr="00000000" w14:paraId="000000B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Pilot results, acceptance tests, refined architecture.</w:t>
      </w:r>
    </w:p>
    <w:p w:rsidR="00000000" w:rsidDel="00000000" w:rsidP="00000000" w:rsidRDefault="00000000" w:rsidRPr="00000000" w14:paraId="000000B8">
      <w:pPr>
        <w:numPr>
          <w:ilvl w:val="0"/>
          <w:numId w:val="43"/>
        </w:numPr>
        <w:spacing w:after="0" w:before="200" w:lineRule="auto"/>
        <w:ind w:left="720" w:hanging="360"/>
        <w:rPr>
          <w:u w:val="none"/>
        </w:rPr>
      </w:pPr>
      <w:r w:rsidDel="00000000" w:rsidR="00000000" w:rsidRPr="00000000">
        <w:rPr>
          <w:b w:val="1"/>
          <w:rtl w:val="0"/>
        </w:rPr>
        <w:t xml:space="preserve">Full Production Rollout </w:t>
      </w:r>
      <w:r w:rsidDel="00000000" w:rsidR="00000000" w:rsidRPr="00000000">
        <w:rPr>
          <w:rtl w:val="0"/>
        </w:rPr>
        <w:t xml:space="preserve"> </w:t>
      </w:r>
    </w:p>
    <w:p w:rsidR="00000000" w:rsidDel="00000000" w:rsidP="00000000" w:rsidRDefault="00000000" w:rsidRPr="00000000" w14:paraId="000000B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Gradual expansion to all relevant data repositories and integrated systems.  </w:t>
      </w:r>
    </w:p>
    <w:p w:rsidR="00000000" w:rsidDel="00000000" w:rsidP="00000000" w:rsidRDefault="00000000" w:rsidRPr="00000000" w14:paraId="000000B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Configured environment, user training, documented acceptance and go-live.</w:t>
      </w:r>
    </w:p>
    <w:p w:rsidR="00000000" w:rsidDel="00000000" w:rsidP="00000000" w:rsidRDefault="00000000" w:rsidRPr="00000000" w14:paraId="000000BB">
      <w:pPr>
        <w:numPr>
          <w:ilvl w:val="0"/>
          <w:numId w:val="43"/>
        </w:numPr>
        <w:spacing w:after="0" w:before="200" w:lineRule="auto"/>
        <w:ind w:left="720" w:hanging="360"/>
        <w:rPr>
          <w:b w:val="1"/>
        </w:rPr>
      </w:pPr>
      <w:r w:rsidDel="00000000" w:rsidR="00000000" w:rsidRPr="00000000">
        <w:rPr>
          <w:b w:val="1"/>
          <w:rtl w:val="0"/>
        </w:rPr>
        <w:t xml:space="preserve">Optimization and Maintenance  </w:t>
      </w:r>
    </w:p>
    <w:p w:rsidR="00000000" w:rsidDel="00000000" w:rsidP="00000000" w:rsidRDefault="00000000" w:rsidRPr="00000000" w14:paraId="000000B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Ongoing fine-tuning, advanced rule creation, integration with new data sources or business lines.  </w:t>
      </w:r>
    </w:p>
    <w:p w:rsidR="00000000" w:rsidDel="00000000" w:rsidP="00000000" w:rsidRDefault="00000000" w:rsidRPr="00000000" w14:paraId="000000B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Updated runbooks, final documentation, knowledge transfer.</w:t>
      </w:r>
    </w:p>
    <w:p w:rsidR="00000000" w:rsidDel="00000000" w:rsidP="00000000" w:rsidRDefault="00000000" w:rsidRPr="00000000" w14:paraId="000000BE">
      <w:pPr>
        <w:pStyle w:val="Heading3"/>
        <w:rPr>
          <w:b w:val="1"/>
          <w:sz w:val="26"/>
          <w:szCs w:val="26"/>
        </w:rPr>
      </w:pPr>
      <w:bookmarkStart w:colFirst="0" w:colLast="0" w:name="_rp3j6lcbeea4" w:id="21"/>
      <w:bookmarkEnd w:id="21"/>
      <w:r w:rsidDel="00000000" w:rsidR="00000000" w:rsidRPr="00000000">
        <w:rPr>
          <w:b w:val="1"/>
          <w:sz w:val="26"/>
          <w:szCs w:val="26"/>
          <w:rtl w:val="0"/>
        </w:rPr>
        <w:t xml:space="preserve">4.3 Training, Knowledge Transfer, and Change Management</w:t>
      </w:r>
    </w:p>
    <w:p w:rsidR="00000000" w:rsidDel="00000000" w:rsidP="00000000" w:rsidRDefault="00000000" w:rsidRPr="00000000" w14:paraId="000000BF">
      <w:pPr>
        <w:numPr>
          <w:ilvl w:val="0"/>
          <w:numId w:val="16"/>
        </w:numPr>
        <w:spacing w:before="200" w:lineRule="auto"/>
        <w:ind w:left="720" w:hanging="360"/>
        <w:rPr>
          <w:u w:val="none"/>
        </w:rPr>
      </w:pPr>
      <w:r w:rsidDel="00000000" w:rsidR="00000000" w:rsidRPr="00000000">
        <w:rPr>
          <w:b w:val="1"/>
          <w:rtl w:val="0"/>
        </w:rPr>
        <w:t xml:space="preserve">Technical Workshops: </w:t>
      </w:r>
      <w:r w:rsidDel="00000000" w:rsidR="00000000" w:rsidRPr="00000000">
        <w:rPr>
          <w:rtl w:val="0"/>
        </w:rPr>
        <w:t xml:space="preserve">Sessions for privacy/legal teams, IT ops, and security practitioners covering solution usage, data classification, and DSR management.  </w:t>
      </w:r>
    </w:p>
    <w:p w:rsidR="00000000" w:rsidDel="00000000" w:rsidP="00000000" w:rsidRDefault="00000000" w:rsidRPr="00000000" w14:paraId="000000C0">
      <w:pPr>
        <w:numPr>
          <w:ilvl w:val="0"/>
          <w:numId w:val="16"/>
        </w:numPr>
        <w:ind w:left="720" w:hanging="360"/>
        <w:rPr>
          <w:u w:val="none"/>
        </w:rPr>
      </w:pPr>
      <w:r w:rsidDel="00000000" w:rsidR="00000000" w:rsidRPr="00000000">
        <w:rPr>
          <w:b w:val="1"/>
          <w:rtl w:val="0"/>
        </w:rPr>
        <w:t xml:space="preserve">Executive Awareness: </w:t>
      </w:r>
      <w:r w:rsidDel="00000000" w:rsidR="00000000" w:rsidRPr="00000000">
        <w:rPr>
          <w:rtl w:val="0"/>
        </w:rPr>
        <w:t xml:space="preserve">Summaries for senior leaders highlighting compliance posture, risk metrics, and ROI of privacy investments.  </w:t>
      </w:r>
    </w:p>
    <w:p w:rsidR="00000000" w:rsidDel="00000000" w:rsidP="00000000" w:rsidRDefault="00000000" w:rsidRPr="00000000" w14:paraId="000000C1">
      <w:pPr>
        <w:numPr>
          <w:ilvl w:val="0"/>
          <w:numId w:val="16"/>
        </w:numPr>
        <w:ind w:left="720" w:hanging="360"/>
        <w:rPr>
          <w:u w:val="none"/>
        </w:rPr>
      </w:pPr>
      <w:r w:rsidDel="00000000" w:rsidR="00000000" w:rsidRPr="00000000">
        <w:rPr>
          <w:b w:val="1"/>
          <w:rtl w:val="0"/>
        </w:rPr>
        <w:t xml:space="preserve">Documentation:</w:t>
      </w:r>
      <w:r w:rsidDel="00000000" w:rsidR="00000000" w:rsidRPr="00000000">
        <w:rPr>
          <w:rtl w:val="0"/>
        </w:rPr>
        <w:t xml:space="preserve"> Detailed user manuals, admin guides, best practice runbooks, knowledge base references.</w:t>
      </w:r>
    </w:p>
    <w:p w:rsidR="00000000" w:rsidDel="00000000" w:rsidP="00000000" w:rsidRDefault="00000000" w:rsidRPr="00000000" w14:paraId="000000C2">
      <w:pPr>
        <w:pStyle w:val="Heading3"/>
        <w:rPr>
          <w:b w:val="1"/>
          <w:sz w:val="26"/>
          <w:szCs w:val="26"/>
        </w:rPr>
      </w:pPr>
      <w:bookmarkStart w:colFirst="0" w:colLast="0" w:name="_4v4sij3dw7d" w:id="22"/>
      <w:bookmarkEnd w:id="22"/>
      <w:r w:rsidDel="00000000" w:rsidR="00000000" w:rsidRPr="00000000">
        <w:rPr>
          <w:b w:val="1"/>
          <w:sz w:val="26"/>
          <w:szCs w:val="26"/>
          <w:rtl w:val="0"/>
        </w:rPr>
        <w:t xml:space="preserve">4.4 Risk Management and Contingency Planning</w:t>
      </w:r>
    </w:p>
    <w:p w:rsidR="00000000" w:rsidDel="00000000" w:rsidP="00000000" w:rsidRDefault="00000000" w:rsidRPr="00000000" w14:paraId="000000C3">
      <w:pPr>
        <w:numPr>
          <w:ilvl w:val="0"/>
          <w:numId w:val="37"/>
        </w:numPr>
        <w:spacing w:before="200" w:lineRule="auto"/>
        <w:ind w:left="720" w:hanging="360"/>
        <w:rPr>
          <w:u w:val="none"/>
        </w:rPr>
      </w:pPr>
      <w:r w:rsidDel="00000000" w:rsidR="00000000" w:rsidRPr="00000000">
        <w:rPr>
          <w:b w:val="1"/>
          <w:rtl w:val="0"/>
        </w:rPr>
        <w:t xml:space="preserve">Identified Risks:</w:t>
      </w:r>
      <w:r w:rsidDel="00000000" w:rsidR="00000000" w:rsidRPr="00000000">
        <w:rPr>
          <w:rtl w:val="0"/>
        </w:rPr>
        <w:t xml:space="preserve"> Potential scanning disruptions, resource constraints, unknown data stores, partial vendor adoption.  </w:t>
      </w:r>
    </w:p>
    <w:p w:rsidR="00000000" w:rsidDel="00000000" w:rsidP="00000000" w:rsidRDefault="00000000" w:rsidRPr="00000000" w14:paraId="000000C4">
      <w:pPr>
        <w:numPr>
          <w:ilvl w:val="0"/>
          <w:numId w:val="37"/>
        </w:numPr>
        <w:ind w:left="720" w:hanging="360"/>
        <w:rPr>
          <w:u w:val="none"/>
        </w:rPr>
      </w:pPr>
      <w:r w:rsidDel="00000000" w:rsidR="00000000" w:rsidRPr="00000000">
        <w:rPr>
          <w:b w:val="1"/>
          <w:rtl w:val="0"/>
        </w:rPr>
        <w:t xml:space="preserve">Mitigation:</w:t>
      </w:r>
      <w:r w:rsidDel="00000000" w:rsidR="00000000" w:rsidRPr="00000000">
        <w:rPr>
          <w:rtl w:val="0"/>
        </w:rPr>
        <w:t xml:space="preserve"> Pilot approach, robust training, fallback scanning intervals, vendor bridging solutions.  </w:t>
      </w:r>
    </w:p>
    <w:p w:rsidR="00000000" w:rsidDel="00000000" w:rsidP="00000000" w:rsidRDefault="00000000" w:rsidRPr="00000000" w14:paraId="000000C5">
      <w:pPr>
        <w:numPr>
          <w:ilvl w:val="0"/>
          <w:numId w:val="37"/>
        </w:numPr>
        <w:ind w:left="720" w:hanging="360"/>
        <w:rPr>
          <w:u w:val="none"/>
        </w:rPr>
      </w:pPr>
      <w:r w:rsidDel="00000000" w:rsidR="00000000" w:rsidRPr="00000000">
        <w:rPr>
          <w:b w:val="1"/>
          <w:rtl w:val="0"/>
        </w:rPr>
        <w:t xml:space="preserve">Contingency Plans: </w:t>
      </w:r>
      <w:r w:rsidDel="00000000" w:rsidR="00000000" w:rsidRPr="00000000">
        <w:rPr>
          <w:rtl w:val="0"/>
        </w:rPr>
        <w:t xml:space="preserve">Rollback processes, additional support from vendors or escalation paths for critical issues.</w:t>
      </w:r>
    </w:p>
    <w:p w:rsidR="00000000" w:rsidDel="00000000" w:rsidP="00000000" w:rsidRDefault="00000000" w:rsidRPr="00000000" w14:paraId="000000C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pStyle w:val="Heading2"/>
        <w:rPr>
          <w:b w:val="1"/>
          <w:sz w:val="34"/>
          <w:szCs w:val="34"/>
        </w:rPr>
      </w:pPr>
      <w:bookmarkStart w:colFirst="0" w:colLast="0" w:name="_fnzrbvhygh4x"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C8">
      <w:pPr>
        <w:pStyle w:val="Heading3"/>
        <w:rPr>
          <w:b w:val="1"/>
          <w:sz w:val="26"/>
          <w:szCs w:val="26"/>
        </w:rPr>
      </w:pPr>
      <w:bookmarkStart w:colFirst="0" w:colLast="0" w:name="_w6ug3g1adsdu" w:id="24"/>
      <w:bookmarkEnd w:id="24"/>
      <w:r w:rsidDel="00000000" w:rsidR="00000000" w:rsidRPr="00000000">
        <w:rPr>
          <w:b w:val="1"/>
          <w:sz w:val="26"/>
          <w:szCs w:val="26"/>
          <w:rtl w:val="0"/>
        </w:rPr>
        <w:t xml:space="preserve">5.1 Company Overview and Financial Stability</w:t>
      </w:r>
    </w:p>
    <w:p w:rsidR="00000000" w:rsidDel="00000000" w:rsidP="00000000" w:rsidRDefault="00000000" w:rsidRPr="00000000" w14:paraId="000000C9">
      <w:pPr>
        <w:numPr>
          <w:ilvl w:val="0"/>
          <w:numId w:val="32"/>
        </w:numPr>
        <w:spacing w:before="200" w:lineRule="auto"/>
        <w:ind w:left="720" w:hanging="360"/>
        <w:rPr>
          <w:u w:val="none"/>
        </w:rPr>
      </w:pPr>
      <w:r w:rsidDel="00000000" w:rsidR="00000000" w:rsidRPr="00000000">
        <w:rPr>
          <w:b w:val="1"/>
          <w:rtl w:val="0"/>
        </w:rPr>
        <w:t xml:space="preserve">Corporate Profile: </w:t>
      </w:r>
      <w:r w:rsidDel="00000000" w:rsidR="00000000" w:rsidRPr="00000000">
        <w:rPr>
          <w:rtl w:val="0"/>
        </w:rPr>
        <w:t xml:space="preserve">Founding date, strategic focus on privacy/security, track record of acquisitions or expansions.  </w:t>
      </w:r>
    </w:p>
    <w:p w:rsidR="00000000" w:rsidDel="00000000" w:rsidP="00000000" w:rsidRDefault="00000000" w:rsidRPr="00000000" w14:paraId="000000CA">
      <w:pPr>
        <w:numPr>
          <w:ilvl w:val="0"/>
          <w:numId w:val="32"/>
        </w:numPr>
        <w:ind w:left="720" w:hanging="360"/>
        <w:rPr>
          <w:u w:val="none"/>
        </w:rPr>
      </w:pPr>
      <w:r w:rsidDel="00000000" w:rsidR="00000000" w:rsidRPr="00000000">
        <w:rPr>
          <w:b w:val="1"/>
          <w:rtl w:val="0"/>
        </w:rPr>
        <w:t xml:space="preserve">Financial Health: </w:t>
      </w:r>
      <w:r w:rsidDel="00000000" w:rsidR="00000000" w:rsidRPr="00000000">
        <w:rPr>
          <w:rtl w:val="0"/>
        </w:rPr>
        <w:t xml:space="preserve">Annual revenue or stable investment backing demonstrating vendor reliability.  </w:t>
      </w:r>
    </w:p>
    <w:p w:rsidR="00000000" w:rsidDel="00000000" w:rsidP="00000000" w:rsidRDefault="00000000" w:rsidRPr="00000000" w14:paraId="000000CB">
      <w:pPr>
        <w:numPr>
          <w:ilvl w:val="0"/>
          <w:numId w:val="32"/>
        </w:numPr>
        <w:ind w:left="720" w:hanging="360"/>
        <w:rPr>
          <w:u w:val="none"/>
        </w:rPr>
      </w:pPr>
      <w:r w:rsidDel="00000000" w:rsidR="00000000" w:rsidRPr="00000000">
        <w:rPr>
          <w:b w:val="1"/>
          <w:rtl w:val="0"/>
        </w:rPr>
        <w:t xml:space="preserve">Alliances:</w:t>
      </w:r>
      <w:r w:rsidDel="00000000" w:rsidR="00000000" w:rsidRPr="00000000">
        <w:rPr>
          <w:rtl w:val="0"/>
        </w:rPr>
        <w:t xml:space="preserve"> Partnerships with major cloud providers, big data platforms, or security vendors.</w:t>
      </w:r>
    </w:p>
    <w:p w:rsidR="00000000" w:rsidDel="00000000" w:rsidP="00000000" w:rsidRDefault="00000000" w:rsidRPr="00000000" w14:paraId="000000CC">
      <w:pPr>
        <w:pStyle w:val="Heading3"/>
        <w:rPr>
          <w:b w:val="1"/>
          <w:sz w:val="26"/>
          <w:szCs w:val="26"/>
        </w:rPr>
      </w:pPr>
      <w:bookmarkStart w:colFirst="0" w:colLast="0" w:name="_edlxy3awva2i" w:id="25"/>
      <w:bookmarkEnd w:id="25"/>
      <w:r w:rsidDel="00000000" w:rsidR="00000000" w:rsidRPr="00000000">
        <w:rPr>
          <w:b w:val="1"/>
          <w:sz w:val="26"/>
          <w:szCs w:val="26"/>
          <w:rtl w:val="0"/>
        </w:rPr>
        <w:t xml:space="preserve">5.2 ICDPA or Consumer Privacy Expertise and Track Record</w:t>
      </w:r>
    </w:p>
    <w:p w:rsidR="00000000" w:rsidDel="00000000" w:rsidP="00000000" w:rsidRDefault="00000000" w:rsidRPr="00000000" w14:paraId="000000CD">
      <w:pPr>
        <w:numPr>
          <w:ilvl w:val="0"/>
          <w:numId w:val="10"/>
        </w:numPr>
        <w:spacing w:before="200" w:lineRule="auto"/>
        <w:ind w:left="720" w:hanging="360"/>
        <w:rPr>
          <w:u w:val="none"/>
        </w:rPr>
      </w:pPr>
      <w:r w:rsidDel="00000000" w:rsidR="00000000" w:rsidRPr="00000000">
        <w:rPr>
          <w:b w:val="1"/>
          <w:rtl w:val="0"/>
        </w:rPr>
        <w:t xml:space="preserve">Demonstrated Knowledge:</w:t>
      </w:r>
      <w:r w:rsidDel="00000000" w:rsidR="00000000" w:rsidRPr="00000000">
        <w:rPr>
          <w:rtl w:val="0"/>
        </w:rPr>
        <w:t xml:space="preserve"> Familiarity with state-level consumer privacy laws (ICDPA, CPRA, VCDPA, others).  </w:t>
      </w:r>
    </w:p>
    <w:p w:rsidR="00000000" w:rsidDel="00000000" w:rsidP="00000000" w:rsidRDefault="00000000" w:rsidRPr="00000000" w14:paraId="000000CE">
      <w:pPr>
        <w:numPr>
          <w:ilvl w:val="0"/>
          <w:numId w:val="10"/>
        </w:numPr>
        <w:ind w:left="720" w:hanging="360"/>
        <w:rPr>
          <w:u w:val="none"/>
        </w:rPr>
      </w:pPr>
      <w:r w:rsidDel="00000000" w:rsidR="00000000" w:rsidRPr="00000000">
        <w:rPr>
          <w:b w:val="1"/>
          <w:rtl w:val="0"/>
        </w:rPr>
        <w:t xml:space="preserve">References:</w:t>
      </w:r>
      <w:r w:rsidDel="00000000" w:rsidR="00000000" w:rsidRPr="00000000">
        <w:rPr>
          <w:rtl w:val="0"/>
        </w:rPr>
        <w:t xml:space="preserve"> Existing deployments in regulated or consumer-facing sectors with state privacy obligations.  </w:t>
      </w:r>
    </w:p>
    <w:p w:rsidR="00000000" w:rsidDel="00000000" w:rsidP="00000000" w:rsidRDefault="00000000" w:rsidRPr="00000000" w14:paraId="000000CF">
      <w:pPr>
        <w:numPr>
          <w:ilvl w:val="0"/>
          <w:numId w:val="10"/>
        </w:numPr>
        <w:ind w:left="720" w:hanging="360"/>
        <w:rPr>
          <w:u w:val="none"/>
        </w:rPr>
      </w:pPr>
      <w:r w:rsidDel="00000000" w:rsidR="00000000" w:rsidRPr="00000000">
        <w:rPr>
          <w:b w:val="1"/>
          <w:rtl w:val="0"/>
        </w:rPr>
        <w:t xml:space="preserve">Relevant Projects:</w:t>
      </w:r>
      <w:r w:rsidDel="00000000" w:rsidR="00000000" w:rsidRPr="00000000">
        <w:rPr>
          <w:rtl w:val="0"/>
        </w:rPr>
        <w:t xml:space="preserve"> 2–3 case studies illustrating successful consumer data scanning, DSR automation, or breach reporting improvements.</w:t>
      </w:r>
    </w:p>
    <w:p w:rsidR="00000000" w:rsidDel="00000000" w:rsidP="00000000" w:rsidRDefault="00000000" w:rsidRPr="00000000" w14:paraId="000000D0">
      <w:pPr>
        <w:pStyle w:val="Heading3"/>
        <w:rPr>
          <w:b w:val="1"/>
          <w:sz w:val="26"/>
          <w:szCs w:val="26"/>
        </w:rPr>
      </w:pPr>
      <w:bookmarkStart w:colFirst="0" w:colLast="0" w:name="_irzb5fyhlv3d" w:id="26"/>
      <w:bookmarkEnd w:id="26"/>
      <w:r w:rsidDel="00000000" w:rsidR="00000000" w:rsidRPr="00000000">
        <w:rPr>
          <w:b w:val="1"/>
          <w:sz w:val="26"/>
          <w:szCs w:val="26"/>
          <w:rtl w:val="0"/>
        </w:rPr>
        <w:t xml:space="preserve">5.3 Industry Experience and Case Studies</w:t>
      </w:r>
    </w:p>
    <w:p w:rsidR="00000000" w:rsidDel="00000000" w:rsidP="00000000" w:rsidRDefault="00000000" w:rsidRPr="00000000" w14:paraId="000000D1">
      <w:pPr>
        <w:numPr>
          <w:ilvl w:val="0"/>
          <w:numId w:val="40"/>
        </w:numPr>
        <w:spacing w:before="200" w:lineRule="auto"/>
        <w:ind w:left="720" w:hanging="360"/>
        <w:rPr>
          <w:u w:val="none"/>
        </w:rPr>
      </w:pPr>
      <w:r w:rsidDel="00000000" w:rsidR="00000000" w:rsidRPr="00000000">
        <w:rPr>
          <w:b w:val="1"/>
          <w:rtl w:val="0"/>
        </w:rPr>
        <w:t xml:space="preserve">Use Cases:</w:t>
      </w:r>
      <w:r w:rsidDel="00000000" w:rsidR="00000000" w:rsidRPr="00000000">
        <w:rPr>
          <w:rtl w:val="0"/>
        </w:rPr>
        <w:t xml:space="preserve"> Large-scale retailers, financial services, healthcare, or e-commerce dealing with personal data across multiple states.  </w:t>
      </w:r>
    </w:p>
    <w:p w:rsidR="00000000" w:rsidDel="00000000" w:rsidP="00000000" w:rsidRDefault="00000000" w:rsidRPr="00000000" w14:paraId="000000D2">
      <w:pPr>
        <w:numPr>
          <w:ilvl w:val="0"/>
          <w:numId w:val="40"/>
        </w:numPr>
        <w:ind w:left="720" w:hanging="360"/>
        <w:rPr>
          <w:u w:val="none"/>
        </w:rPr>
      </w:pPr>
      <w:r w:rsidDel="00000000" w:rsidR="00000000" w:rsidRPr="00000000">
        <w:rPr>
          <w:b w:val="1"/>
          <w:rtl w:val="0"/>
        </w:rPr>
        <w:t xml:space="preserve">Results: </w:t>
      </w:r>
      <w:r w:rsidDel="00000000" w:rsidR="00000000" w:rsidRPr="00000000">
        <w:rPr>
          <w:rtl w:val="0"/>
        </w:rPr>
        <w:t xml:space="preserve">Documented metrics like improved DSR turnaround times, reduced data breach frequency, or lowered compliance overhead.  </w:t>
      </w:r>
    </w:p>
    <w:p w:rsidR="00000000" w:rsidDel="00000000" w:rsidP="00000000" w:rsidRDefault="00000000" w:rsidRPr="00000000" w14:paraId="000000D3">
      <w:pPr>
        <w:numPr>
          <w:ilvl w:val="0"/>
          <w:numId w:val="40"/>
        </w:numPr>
        <w:ind w:left="720" w:hanging="360"/>
        <w:rPr>
          <w:u w:val="none"/>
        </w:rPr>
      </w:pPr>
      <w:r w:rsidDel="00000000" w:rsidR="00000000" w:rsidRPr="00000000">
        <w:rPr>
          <w:b w:val="1"/>
          <w:rtl w:val="0"/>
        </w:rPr>
        <w:t xml:space="preserve">Innovation: </w:t>
      </w:r>
      <w:r w:rsidDel="00000000" w:rsidR="00000000" w:rsidRPr="00000000">
        <w:rPr>
          <w:rtl w:val="0"/>
        </w:rPr>
        <w:t xml:space="preserve">Potential advanced capabilities or integration successes that set them apart.</w:t>
      </w:r>
    </w:p>
    <w:p w:rsidR="00000000" w:rsidDel="00000000" w:rsidP="00000000" w:rsidRDefault="00000000" w:rsidRPr="00000000" w14:paraId="000000D4">
      <w:pPr>
        <w:pStyle w:val="Heading3"/>
        <w:rPr>
          <w:b w:val="1"/>
          <w:sz w:val="26"/>
          <w:szCs w:val="26"/>
        </w:rPr>
      </w:pPr>
      <w:bookmarkStart w:colFirst="0" w:colLast="0" w:name="_l9vn23dxoza6" w:id="27"/>
      <w:bookmarkEnd w:id="27"/>
      <w:r w:rsidDel="00000000" w:rsidR="00000000" w:rsidRPr="00000000">
        <w:rPr>
          <w:b w:val="1"/>
          <w:sz w:val="26"/>
          <w:szCs w:val="26"/>
          <w:rtl w:val="0"/>
        </w:rPr>
        <w:t xml:space="preserve">5.4 Certifications, Accreditations, and Partnerships</w:t>
      </w:r>
    </w:p>
    <w:p w:rsidR="00000000" w:rsidDel="00000000" w:rsidP="00000000" w:rsidRDefault="00000000" w:rsidRPr="00000000" w14:paraId="000000D5">
      <w:pPr>
        <w:numPr>
          <w:ilvl w:val="0"/>
          <w:numId w:val="26"/>
        </w:numPr>
        <w:spacing w:before="200" w:lineRule="auto"/>
        <w:ind w:left="720" w:hanging="360"/>
        <w:rPr>
          <w:u w:val="none"/>
        </w:rPr>
      </w:pPr>
      <w:r w:rsidDel="00000000" w:rsidR="00000000" w:rsidRPr="00000000">
        <w:rPr>
          <w:b w:val="1"/>
          <w:rtl w:val="0"/>
        </w:rPr>
        <w:t xml:space="preserve">Security/Privacy Standards:</w:t>
      </w:r>
      <w:r w:rsidDel="00000000" w:rsidR="00000000" w:rsidRPr="00000000">
        <w:rPr>
          <w:rtl w:val="0"/>
        </w:rPr>
        <w:t xml:space="preserve"> ISO 27001, SOC 2, HIPAA if relevant, or recognized privacy frameworks (e.g., APEC CBPR).  </w:t>
      </w:r>
    </w:p>
    <w:p w:rsidR="00000000" w:rsidDel="00000000" w:rsidP="00000000" w:rsidRDefault="00000000" w:rsidRPr="00000000" w14:paraId="000000D6">
      <w:pPr>
        <w:numPr>
          <w:ilvl w:val="0"/>
          <w:numId w:val="26"/>
        </w:numPr>
        <w:ind w:left="720" w:hanging="360"/>
        <w:rPr>
          <w:u w:val="none"/>
        </w:rPr>
      </w:pPr>
      <w:r w:rsidDel="00000000" w:rsidR="00000000" w:rsidRPr="00000000">
        <w:rPr>
          <w:b w:val="1"/>
          <w:rtl w:val="0"/>
        </w:rPr>
        <w:t xml:space="preserve">Regulatory Endorsements:</w:t>
      </w:r>
      <w:r w:rsidDel="00000000" w:rsidR="00000000" w:rsidRPr="00000000">
        <w:rPr>
          <w:rtl w:val="0"/>
        </w:rPr>
        <w:t xml:space="preserve"> Possibly recognized by privacy alliances, data protection authorities, or analyst coverage.  </w:t>
      </w:r>
    </w:p>
    <w:p w:rsidR="00000000" w:rsidDel="00000000" w:rsidP="00000000" w:rsidRDefault="00000000" w:rsidRPr="00000000" w14:paraId="000000D7">
      <w:pPr>
        <w:numPr>
          <w:ilvl w:val="0"/>
          <w:numId w:val="26"/>
        </w:numPr>
        <w:ind w:left="720" w:hanging="360"/>
        <w:rPr>
          <w:u w:val="none"/>
        </w:rPr>
      </w:pPr>
      <w:r w:rsidDel="00000000" w:rsidR="00000000" w:rsidRPr="00000000">
        <w:rPr>
          <w:b w:val="1"/>
          <w:rtl w:val="0"/>
        </w:rPr>
        <w:t xml:space="preserve">Analyst Recognition: </w:t>
      </w:r>
      <w:r w:rsidDel="00000000" w:rsidR="00000000" w:rsidRPr="00000000">
        <w:rPr>
          <w:rtl w:val="0"/>
        </w:rPr>
        <w:t xml:space="preserve">Mention in relevant privacy or data protection magic quadrants, wave reports, or specialized privacy vendor evaluations.</w:t>
      </w:r>
    </w:p>
    <w:p w:rsidR="00000000" w:rsidDel="00000000" w:rsidP="00000000" w:rsidRDefault="00000000" w:rsidRPr="00000000" w14:paraId="000000D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pStyle w:val="Heading2"/>
        <w:rPr>
          <w:b w:val="1"/>
          <w:sz w:val="34"/>
          <w:szCs w:val="34"/>
        </w:rPr>
      </w:pPr>
      <w:bookmarkStart w:colFirst="0" w:colLast="0" w:name="_lnfj748yl1z4" w:id="28"/>
      <w:bookmarkEnd w:id="28"/>
      <w:r w:rsidDel="00000000" w:rsidR="00000000" w:rsidRPr="00000000">
        <w:rPr>
          <w:b w:val="1"/>
          <w:sz w:val="34"/>
          <w:szCs w:val="34"/>
          <w:rtl w:val="0"/>
        </w:rPr>
        <w:t xml:space="preserve">6. Pricing and Commercial Terms</w:t>
      </w:r>
    </w:p>
    <w:p w:rsidR="00000000" w:rsidDel="00000000" w:rsidP="00000000" w:rsidRDefault="00000000" w:rsidRPr="00000000" w14:paraId="000000DA">
      <w:pPr>
        <w:pStyle w:val="Heading3"/>
        <w:rPr>
          <w:b w:val="1"/>
          <w:sz w:val="26"/>
          <w:szCs w:val="26"/>
        </w:rPr>
      </w:pPr>
      <w:bookmarkStart w:colFirst="0" w:colLast="0" w:name="_i4e9r6xzp5l8" w:id="29"/>
      <w:bookmarkEnd w:id="29"/>
      <w:r w:rsidDel="00000000" w:rsidR="00000000" w:rsidRPr="00000000">
        <w:rPr>
          <w:b w:val="1"/>
          <w:sz w:val="26"/>
          <w:szCs w:val="26"/>
          <w:rtl w:val="0"/>
        </w:rPr>
        <w:t xml:space="preserve">6.1 Licensing Model (Subscription, Per-Asset, Enterprise)</w:t>
      </w:r>
    </w:p>
    <w:p w:rsidR="00000000" w:rsidDel="00000000" w:rsidP="00000000" w:rsidRDefault="00000000" w:rsidRPr="00000000" w14:paraId="000000DB">
      <w:pPr>
        <w:numPr>
          <w:ilvl w:val="0"/>
          <w:numId w:val="8"/>
        </w:numPr>
        <w:spacing w:before="200" w:lineRule="auto"/>
        <w:ind w:left="720" w:hanging="360"/>
        <w:rPr>
          <w:u w:val="none"/>
        </w:rPr>
      </w:pPr>
      <w:r w:rsidDel="00000000" w:rsidR="00000000" w:rsidRPr="00000000">
        <w:rPr>
          <w:b w:val="1"/>
          <w:rtl w:val="0"/>
        </w:rPr>
        <w:t xml:space="preserve">Subscription:</w:t>
      </w:r>
      <w:r w:rsidDel="00000000" w:rsidR="00000000" w:rsidRPr="00000000">
        <w:rPr>
          <w:rtl w:val="0"/>
        </w:rPr>
        <w:t xml:space="preserve"> Annual or multi-year, with tiered costs for data volume or integrated systems.  </w:t>
      </w:r>
    </w:p>
    <w:p w:rsidR="00000000" w:rsidDel="00000000" w:rsidP="00000000" w:rsidRDefault="00000000" w:rsidRPr="00000000" w14:paraId="000000DC">
      <w:pPr>
        <w:numPr>
          <w:ilvl w:val="0"/>
          <w:numId w:val="8"/>
        </w:numPr>
        <w:ind w:left="720" w:hanging="360"/>
        <w:rPr>
          <w:u w:val="none"/>
        </w:rPr>
      </w:pPr>
      <w:r w:rsidDel="00000000" w:rsidR="00000000" w:rsidRPr="00000000">
        <w:rPr>
          <w:b w:val="1"/>
          <w:rtl w:val="0"/>
        </w:rPr>
        <w:t xml:space="preserve">Per-Asset or Per-User:</w:t>
      </w:r>
      <w:r w:rsidDel="00000000" w:rsidR="00000000" w:rsidRPr="00000000">
        <w:rPr>
          <w:rtl w:val="0"/>
        </w:rPr>
        <w:t xml:space="preserve"> Cost based on user count, data store count, or device endpoints.  </w:t>
      </w:r>
    </w:p>
    <w:p w:rsidR="00000000" w:rsidDel="00000000" w:rsidP="00000000" w:rsidRDefault="00000000" w:rsidRPr="00000000" w14:paraId="000000DD">
      <w:pPr>
        <w:numPr>
          <w:ilvl w:val="0"/>
          <w:numId w:val="8"/>
        </w:numPr>
        <w:ind w:left="720" w:hanging="360"/>
        <w:rPr>
          <w:u w:val="none"/>
        </w:rPr>
      </w:pPr>
      <w:r w:rsidDel="00000000" w:rsidR="00000000" w:rsidRPr="00000000">
        <w:rPr>
          <w:b w:val="1"/>
          <w:rtl w:val="0"/>
        </w:rPr>
        <w:t xml:space="preserve">Enterprise License: </w:t>
      </w:r>
      <w:r w:rsidDel="00000000" w:rsidR="00000000" w:rsidRPr="00000000">
        <w:rPr>
          <w:rtl w:val="0"/>
        </w:rPr>
        <w:t xml:space="preserve">Flat fee for unlimited usage to simplify expansions or new acquisitions.</w:t>
      </w:r>
    </w:p>
    <w:p w:rsidR="00000000" w:rsidDel="00000000" w:rsidP="00000000" w:rsidRDefault="00000000" w:rsidRPr="00000000" w14:paraId="000000DE">
      <w:pPr>
        <w:pStyle w:val="Heading3"/>
        <w:rPr>
          <w:b w:val="1"/>
          <w:sz w:val="26"/>
          <w:szCs w:val="26"/>
        </w:rPr>
      </w:pPr>
      <w:bookmarkStart w:colFirst="0" w:colLast="0" w:name="_zc8wt0wos86x" w:id="30"/>
      <w:bookmarkEnd w:id="30"/>
      <w:r w:rsidDel="00000000" w:rsidR="00000000" w:rsidRPr="00000000">
        <w:rPr>
          <w:b w:val="1"/>
          <w:sz w:val="26"/>
          <w:szCs w:val="26"/>
          <w:rtl w:val="0"/>
        </w:rPr>
        <w:t xml:space="preserve">6.2 Maintenance, Support, and SLAs</w:t>
      </w:r>
    </w:p>
    <w:p w:rsidR="00000000" w:rsidDel="00000000" w:rsidP="00000000" w:rsidRDefault="00000000" w:rsidRPr="00000000" w14:paraId="000000DF">
      <w:pPr>
        <w:numPr>
          <w:ilvl w:val="0"/>
          <w:numId w:val="28"/>
        </w:numPr>
        <w:spacing w:before="200" w:lineRule="auto"/>
        <w:ind w:left="720" w:hanging="360"/>
        <w:rPr>
          <w:b w:val="1"/>
        </w:rPr>
      </w:pPr>
      <w:r w:rsidDel="00000000" w:rsidR="00000000" w:rsidRPr="00000000">
        <w:rPr>
          <w:b w:val="1"/>
          <w:rtl w:val="0"/>
        </w:rPr>
        <w:t xml:space="preserve">Support Tiers  </w:t>
      </w:r>
    </w:p>
    <w:p w:rsidR="00000000" w:rsidDel="00000000" w:rsidP="00000000" w:rsidRDefault="00000000" w:rsidRPr="00000000" w14:paraId="000000E0">
      <w:pPr>
        <w:numPr>
          <w:ilvl w:val="0"/>
          <w:numId w:val="12"/>
        </w:numPr>
        <w:spacing w:after="0" w:before="200" w:lineRule="auto"/>
        <w:ind w:left="1440" w:hanging="360"/>
        <w:rPr>
          <w:u w:val="none"/>
        </w:rPr>
      </w:pPr>
      <w:r w:rsidDel="00000000" w:rsidR="00000000" w:rsidRPr="00000000">
        <w:rPr>
          <w:rtl w:val="0"/>
        </w:rPr>
        <w:t xml:space="preserve">24/7 availability or business-hour coverage, dedicated account managers, escalation paths for critical issues.  </w:t>
      </w:r>
    </w:p>
    <w:p w:rsidR="00000000" w:rsidDel="00000000" w:rsidP="00000000" w:rsidRDefault="00000000" w:rsidRPr="00000000" w14:paraId="000000E1">
      <w:pPr>
        <w:numPr>
          <w:ilvl w:val="0"/>
          <w:numId w:val="12"/>
        </w:numPr>
        <w:ind w:left="1440" w:hanging="360"/>
        <w:rPr>
          <w:u w:val="none"/>
        </w:rPr>
      </w:pPr>
      <w:r w:rsidDel="00000000" w:rsidR="00000000" w:rsidRPr="00000000">
        <w:rPr>
          <w:rtl w:val="0"/>
        </w:rPr>
        <w:t xml:space="preserve">Response and resolution times for software defects or critical outages.</w:t>
      </w:r>
    </w:p>
    <w:p w:rsidR="00000000" w:rsidDel="00000000" w:rsidP="00000000" w:rsidRDefault="00000000" w:rsidRPr="00000000" w14:paraId="000000E2">
      <w:pPr>
        <w:numPr>
          <w:ilvl w:val="0"/>
          <w:numId w:val="28"/>
        </w:numPr>
        <w:spacing w:after="0" w:before="200" w:lineRule="auto"/>
        <w:ind w:left="720" w:hanging="360"/>
        <w:rPr>
          <w:u w:val="none"/>
        </w:rPr>
      </w:pPr>
      <w:r w:rsidDel="00000000" w:rsidR="00000000" w:rsidRPr="00000000">
        <w:rPr>
          <w:b w:val="1"/>
          <w:rtl w:val="0"/>
        </w:rPr>
        <w:t xml:space="preserve">Software Updates </w:t>
      </w:r>
      <w:r w:rsidDel="00000000" w:rsidR="00000000" w:rsidRPr="00000000">
        <w:rPr>
          <w:rtl w:val="0"/>
        </w:rPr>
        <w:t xml:space="preserve"> </w:t>
      </w:r>
    </w:p>
    <w:p w:rsidR="00000000" w:rsidDel="00000000" w:rsidP="00000000" w:rsidRDefault="00000000" w:rsidRPr="00000000" w14:paraId="000000E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Frequency of major releases, vulnerability or data classification signature updates, and bug fixes.  </w:t>
      </w:r>
    </w:p>
    <w:p w:rsidR="00000000" w:rsidDel="00000000" w:rsidP="00000000" w:rsidRDefault="00000000" w:rsidRPr="00000000" w14:paraId="000000E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Urgent hotfixes or immediate patches for severe issues or compliance demands.</w:t>
      </w:r>
    </w:p>
    <w:p w:rsidR="00000000" w:rsidDel="00000000" w:rsidP="00000000" w:rsidRDefault="00000000" w:rsidRPr="00000000" w14:paraId="000000E5">
      <w:pPr>
        <w:numPr>
          <w:ilvl w:val="0"/>
          <w:numId w:val="28"/>
        </w:numPr>
        <w:spacing w:after="0" w:before="200" w:lineRule="auto"/>
        <w:ind w:left="720" w:hanging="360"/>
        <w:rPr>
          <w:b w:val="1"/>
        </w:rPr>
      </w:pPr>
      <w:r w:rsidDel="00000000" w:rsidR="00000000" w:rsidRPr="00000000">
        <w:rPr>
          <w:b w:val="1"/>
          <w:rtl w:val="0"/>
        </w:rPr>
        <w:t xml:space="preserve">Service-Level Agreements  </w:t>
      </w:r>
    </w:p>
    <w:p w:rsidR="00000000" w:rsidDel="00000000" w:rsidP="00000000" w:rsidRDefault="00000000" w:rsidRPr="00000000" w14:paraId="000000E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Minimum performance metrics (uptime, scanning throughput, alerting latency).  </w:t>
      </w:r>
    </w:p>
    <w:p w:rsidR="00000000" w:rsidDel="00000000" w:rsidP="00000000" w:rsidRDefault="00000000" w:rsidRPr="00000000" w14:paraId="000000E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Remediation if the vendor fails to meet SLA obligations.</w:t>
      </w:r>
    </w:p>
    <w:p w:rsidR="00000000" w:rsidDel="00000000" w:rsidP="00000000" w:rsidRDefault="00000000" w:rsidRPr="00000000" w14:paraId="000000E8">
      <w:pPr>
        <w:pStyle w:val="Heading3"/>
        <w:rPr>
          <w:b w:val="1"/>
          <w:sz w:val="26"/>
          <w:szCs w:val="26"/>
        </w:rPr>
      </w:pPr>
      <w:bookmarkStart w:colFirst="0" w:colLast="0" w:name="_m2mhhz5ri8xy" w:id="31"/>
      <w:bookmarkEnd w:id="31"/>
      <w:r w:rsidDel="00000000" w:rsidR="00000000" w:rsidRPr="00000000">
        <w:rPr>
          <w:b w:val="1"/>
          <w:sz w:val="26"/>
          <w:szCs w:val="26"/>
          <w:rtl w:val="0"/>
        </w:rPr>
        <w:t xml:space="preserve">6.3 Additional Services and Scalability</w:t>
      </w:r>
    </w:p>
    <w:p w:rsidR="00000000" w:rsidDel="00000000" w:rsidP="00000000" w:rsidRDefault="00000000" w:rsidRPr="00000000" w14:paraId="000000E9">
      <w:pPr>
        <w:numPr>
          <w:ilvl w:val="0"/>
          <w:numId w:val="17"/>
        </w:numPr>
        <w:spacing w:before="200" w:lineRule="auto"/>
        <w:ind w:left="720" w:hanging="360"/>
        <w:rPr>
          <w:u w:val="none"/>
        </w:rPr>
      </w:pPr>
      <w:r w:rsidDel="00000000" w:rsidR="00000000" w:rsidRPr="00000000">
        <w:rPr>
          <w:b w:val="1"/>
          <w:rtl w:val="0"/>
        </w:rPr>
        <w:t xml:space="preserve">Professional Services: </w:t>
      </w:r>
      <w:r w:rsidDel="00000000" w:rsidR="00000000" w:rsidRPr="00000000">
        <w:rPr>
          <w:rtl w:val="0"/>
        </w:rPr>
        <w:t xml:space="preserve">Architecture design, advanced integrations, custom policy enforcement scripts.  </w:t>
      </w:r>
    </w:p>
    <w:p w:rsidR="00000000" w:rsidDel="00000000" w:rsidP="00000000" w:rsidRDefault="00000000" w:rsidRPr="00000000" w14:paraId="000000EA">
      <w:pPr>
        <w:numPr>
          <w:ilvl w:val="0"/>
          <w:numId w:val="17"/>
        </w:numPr>
        <w:ind w:left="720" w:hanging="360"/>
        <w:rPr>
          <w:u w:val="none"/>
        </w:rPr>
      </w:pPr>
      <w:r w:rsidDel="00000000" w:rsidR="00000000" w:rsidRPr="00000000">
        <w:rPr>
          <w:b w:val="1"/>
          <w:rtl w:val="0"/>
        </w:rPr>
        <w:t xml:space="preserve">Managed Services:</w:t>
      </w:r>
      <w:r w:rsidDel="00000000" w:rsidR="00000000" w:rsidRPr="00000000">
        <w:rPr>
          <w:rtl w:val="0"/>
        </w:rPr>
        <w:t xml:space="preserve"> Outsourced daily scanning, DSR triage, or incident response if internal capacity is limited.  </w:t>
      </w:r>
    </w:p>
    <w:p w:rsidR="00000000" w:rsidDel="00000000" w:rsidP="00000000" w:rsidRDefault="00000000" w:rsidRPr="00000000" w14:paraId="000000EB">
      <w:pPr>
        <w:numPr>
          <w:ilvl w:val="0"/>
          <w:numId w:val="17"/>
        </w:numPr>
        <w:ind w:left="720" w:hanging="360"/>
        <w:rPr>
          <w:u w:val="none"/>
        </w:rPr>
      </w:pPr>
      <w:r w:rsidDel="00000000" w:rsidR="00000000" w:rsidRPr="00000000">
        <w:rPr>
          <w:b w:val="1"/>
          <w:rtl w:val="0"/>
        </w:rPr>
        <w:t xml:space="preserve">Scalability: </w:t>
      </w:r>
      <w:r w:rsidDel="00000000" w:rsidR="00000000" w:rsidRPr="00000000">
        <w:rPr>
          <w:rtl w:val="0"/>
        </w:rPr>
        <w:t xml:space="preserve">Straightforward expansions to new lines of business or M&amp;As with minimal licensing overhead.</w:t>
      </w:r>
    </w:p>
    <w:p w:rsidR="00000000" w:rsidDel="00000000" w:rsidP="00000000" w:rsidRDefault="00000000" w:rsidRPr="00000000" w14:paraId="000000EC">
      <w:pPr>
        <w:pStyle w:val="Heading3"/>
        <w:rPr>
          <w:b w:val="1"/>
          <w:sz w:val="26"/>
          <w:szCs w:val="26"/>
        </w:rPr>
      </w:pPr>
      <w:bookmarkStart w:colFirst="0" w:colLast="0" w:name="_20wen9ekuevr" w:id="32"/>
      <w:bookmarkEnd w:id="32"/>
      <w:r w:rsidDel="00000000" w:rsidR="00000000" w:rsidRPr="00000000">
        <w:rPr>
          <w:b w:val="1"/>
          <w:sz w:val="26"/>
          <w:szCs w:val="26"/>
          <w:rtl w:val="0"/>
        </w:rPr>
        <w:t xml:space="preserve">6.4 Payment Terms and Contract Flexibility</w:t>
      </w:r>
    </w:p>
    <w:p w:rsidR="00000000" w:rsidDel="00000000" w:rsidP="00000000" w:rsidRDefault="00000000" w:rsidRPr="00000000" w14:paraId="000000ED">
      <w:pPr>
        <w:numPr>
          <w:ilvl w:val="0"/>
          <w:numId w:val="9"/>
        </w:numPr>
        <w:spacing w:before="200" w:lineRule="auto"/>
        <w:ind w:left="720" w:hanging="360"/>
        <w:rPr>
          <w:u w:val="none"/>
        </w:rPr>
      </w:pPr>
      <w:r w:rsidDel="00000000" w:rsidR="00000000" w:rsidRPr="00000000">
        <w:rPr>
          <w:b w:val="1"/>
          <w:rtl w:val="0"/>
        </w:rPr>
        <w:t xml:space="preserve">Billing Cycles: </w:t>
      </w:r>
      <w:r w:rsidDel="00000000" w:rsidR="00000000" w:rsidRPr="00000000">
        <w:rPr>
          <w:rtl w:val="0"/>
        </w:rPr>
        <w:t xml:space="preserve">Monthly, quarterly, or annual.  </w:t>
      </w:r>
    </w:p>
    <w:p w:rsidR="00000000" w:rsidDel="00000000" w:rsidP="00000000" w:rsidRDefault="00000000" w:rsidRPr="00000000" w14:paraId="000000EE">
      <w:pPr>
        <w:numPr>
          <w:ilvl w:val="0"/>
          <w:numId w:val="9"/>
        </w:numPr>
        <w:ind w:left="720" w:hanging="360"/>
        <w:rPr>
          <w:u w:val="none"/>
        </w:rPr>
      </w:pPr>
      <w:r w:rsidDel="00000000" w:rsidR="00000000" w:rsidRPr="00000000">
        <w:rPr>
          <w:b w:val="1"/>
          <w:rtl w:val="0"/>
        </w:rPr>
        <w:t xml:space="preserve">Term: </w:t>
      </w:r>
      <w:r w:rsidDel="00000000" w:rsidR="00000000" w:rsidRPr="00000000">
        <w:rPr>
          <w:rtl w:val="0"/>
        </w:rPr>
        <w:t xml:space="preserve">Typically 1–3 years, with renewal or extension.  </w:t>
      </w:r>
    </w:p>
    <w:p w:rsidR="00000000" w:rsidDel="00000000" w:rsidP="00000000" w:rsidRDefault="00000000" w:rsidRPr="00000000" w14:paraId="000000EF">
      <w:pPr>
        <w:numPr>
          <w:ilvl w:val="0"/>
          <w:numId w:val="9"/>
        </w:numPr>
        <w:ind w:left="720" w:hanging="360"/>
        <w:rPr>
          <w:u w:val="none"/>
        </w:rPr>
      </w:pPr>
      <w:r w:rsidDel="00000000" w:rsidR="00000000" w:rsidRPr="00000000">
        <w:rPr>
          <w:b w:val="1"/>
          <w:rtl w:val="0"/>
        </w:rPr>
        <w:t xml:space="preserve">Early Termination:</w:t>
      </w:r>
      <w:r w:rsidDel="00000000" w:rsidR="00000000" w:rsidRPr="00000000">
        <w:rPr>
          <w:rtl w:val="0"/>
        </w:rPr>
        <w:t xml:space="preserve"> Clauses for consistent SLA failures or vendor’s inability to maintain compliance relevance.</w:t>
      </w:r>
    </w:p>
    <w:p w:rsidR="00000000" w:rsidDel="00000000" w:rsidP="00000000" w:rsidRDefault="00000000" w:rsidRPr="00000000" w14:paraId="000000F0">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pStyle w:val="Heading2"/>
        <w:rPr>
          <w:b w:val="1"/>
          <w:sz w:val="34"/>
          <w:szCs w:val="34"/>
        </w:rPr>
      </w:pPr>
      <w:bookmarkStart w:colFirst="0" w:colLast="0" w:name="_bj8efsyk3nv9" w:id="33"/>
      <w:bookmarkEnd w:id="33"/>
      <w:r w:rsidDel="00000000" w:rsidR="00000000" w:rsidRPr="00000000">
        <w:rPr>
          <w:b w:val="1"/>
          <w:sz w:val="34"/>
          <w:szCs w:val="34"/>
          <w:rtl w:val="0"/>
        </w:rPr>
        <w:t xml:space="preserve">7. Evaluation Criteria and Process</w:t>
      </w:r>
    </w:p>
    <w:p w:rsidR="00000000" w:rsidDel="00000000" w:rsidP="00000000" w:rsidRDefault="00000000" w:rsidRPr="00000000" w14:paraId="000000F2">
      <w:pPr>
        <w:pStyle w:val="Heading3"/>
        <w:rPr>
          <w:b w:val="1"/>
          <w:sz w:val="26"/>
          <w:szCs w:val="26"/>
        </w:rPr>
      </w:pPr>
      <w:bookmarkStart w:colFirst="0" w:colLast="0" w:name="_oe2k459bpqu6" w:id="34"/>
      <w:bookmarkEnd w:id="34"/>
      <w:r w:rsidDel="00000000" w:rsidR="00000000" w:rsidRPr="00000000">
        <w:rPr>
          <w:b w:val="1"/>
          <w:sz w:val="26"/>
          <w:szCs w:val="26"/>
          <w:rtl w:val="0"/>
        </w:rPr>
        <w:t xml:space="preserve">7.1 Alignment with ICDPA Requirements</w:t>
      </w:r>
    </w:p>
    <w:p w:rsidR="00000000" w:rsidDel="00000000" w:rsidP="00000000" w:rsidRDefault="00000000" w:rsidRPr="00000000" w14:paraId="000000F3">
      <w:pPr>
        <w:numPr>
          <w:ilvl w:val="0"/>
          <w:numId w:val="18"/>
        </w:numPr>
        <w:spacing w:before="200" w:lineRule="auto"/>
        <w:ind w:left="720" w:hanging="360"/>
        <w:rPr>
          <w:u w:val="none"/>
        </w:rPr>
      </w:pPr>
      <w:r w:rsidDel="00000000" w:rsidR="00000000" w:rsidRPr="00000000">
        <w:rPr>
          <w:b w:val="1"/>
          <w:rtl w:val="0"/>
        </w:rPr>
        <w:t xml:space="preserve">Coverage: </w:t>
      </w:r>
      <w:r w:rsidDel="00000000" w:rsidR="00000000" w:rsidRPr="00000000">
        <w:rPr>
          <w:rtl w:val="0"/>
        </w:rPr>
        <w:t xml:space="preserve">Thoroughness in addressing consumer rights, data minimization, security obligations, and potential breach notifications.  </w:t>
      </w:r>
    </w:p>
    <w:p w:rsidR="00000000" w:rsidDel="00000000" w:rsidP="00000000" w:rsidRDefault="00000000" w:rsidRPr="00000000" w14:paraId="000000F4">
      <w:pPr>
        <w:numPr>
          <w:ilvl w:val="0"/>
          <w:numId w:val="18"/>
        </w:numPr>
        <w:ind w:left="720" w:hanging="360"/>
        <w:rPr>
          <w:u w:val="none"/>
        </w:rPr>
      </w:pPr>
      <w:r w:rsidDel="00000000" w:rsidR="00000000" w:rsidRPr="00000000">
        <w:rPr>
          <w:b w:val="1"/>
          <w:rtl w:val="0"/>
        </w:rPr>
        <w:t xml:space="preserve">Depth: </w:t>
      </w:r>
      <w:r w:rsidDel="00000000" w:rsidR="00000000" w:rsidRPr="00000000">
        <w:rPr>
          <w:rtl w:val="0"/>
        </w:rPr>
        <w:t xml:space="preserve">Ability to handle advanced data classification, risk-based scanning, or complex data flows.</w:t>
      </w:r>
    </w:p>
    <w:p w:rsidR="00000000" w:rsidDel="00000000" w:rsidP="00000000" w:rsidRDefault="00000000" w:rsidRPr="00000000" w14:paraId="000000F5">
      <w:pPr>
        <w:pStyle w:val="Heading3"/>
        <w:rPr>
          <w:b w:val="1"/>
          <w:sz w:val="26"/>
          <w:szCs w:val="26"/>
        </w:rPr>
      </w:pPr>
      <w:bookmarkStart w:colFirst="0" w:colLast="0" w:name="_hkeihbbg6q60" w:id="35"/>
      <w:bookmarkEnd w:id="35"/>
      <w:r w:rsidDel="00000000" w:rsidR="00000000" w:rsidRPr="00000000">
        <w:rPr>
          <w:b w:val="1"/>
          <w:sz w:val="26"/>
          <w:szCs w:val="26"/>
          <w:rtl w:val="0"/>
        </w:rPr>
        <w:t xml:space="preserve">7.2 Technical Fit and Total Cost of Ownership (TCO)</w:t>
      </w:r>
    </w:p>
    <w:p w:rsidR="00000000" w:rsidDel="00000000" w:rsidP="00000000" w:rsidRDefault="00000000" w:rsidRPr="00000000" w14:paraId="000000F6">
      <w:pPr>
        <w:numPr>
          <w:ilvl w:val="0"/>
          <w:numId w:val="34"/>
        </w:numPr>
        <w:spacing w:before="200" w:lineRule="auto"/>
        <w:ind w:left="720" w:hanging="360"/>
        <w:rPr>
          <w:u w:val="none"/>
        </w:rPr>
      </w:pPr>
      <w:r w:rsidDel="00000000" w:rsidR="00000000" w:rsidRPr="00000000">
        <w:rPr>
          <w:b w:val="1"/>
          <w:rtl w:val="0"/>
        </w:rPr>
        <w:t xml:space="preserve">Integration: </w:t>
      </w:r>
      <w:r w:rsidDel="00000000" w:rsidR="00000000" w:rsidRPr="00000000">
        <w:rPr>
          <w:rtl w:val="0"/>
        </w:rPr>
        <w:t xml:space="preserve">Ability to seamlessly fit into existing security, privacy, and IT workflows.  </w:t>
      </w:r>
    </w:p>
    <w:p w:rsidR="00000000" w:rsidDel="00000000" w:rsidP="00000000" w:rsidRDefault="00000000" w:rsidRPr="00000000" w14:paraId="000000F7">
      <w:pPr>
        <w:numPr>
          <w:ilvl w:val="0"/>
          <w:numId w:val="34"/>
        </w:numPr>
        <w:ind w:left="720" w:hanging="360"/>
        <w:rPr>
          <w:u w:val="none"/>
        </w:rPr>
      </w:pPr>
      <w:r w:rsidDel="00000000" w:rsidR="00000000" w:rsidRPr="00000000">
        <w:rPr>
          <w:b w:val="1"/>
          <w:rtl w:val="0"/>
        </w:rPr>
        <w:t xml:space="preserve">Scalability and Performance:</w:t>
      </w:r>
      <w:r w:rsidDel="00000000" w:rsidR="00000000" w:rsidRPr="00000000">
        <w:rPr>
          <w:rtl w:val="0"/>
        </w:rPr>
        <w:t xml:space="preserve"> Sufficient capacity to handle high-volume data scanning or large geographic footprints.  </w:t>
      </w:r>
    </w:p>
    <w:p w:rsidR="00000000" w:rsidDel="00000000" w:rsidP="00000000" w:rsidRDefault="00000000" w:rsidRPr="00000000" w14:paraId="000000F8">
      <w:pPr>
        <w:numPr>
          <w:ilvl w:val="0"/>
          <w:numId w:val="34"/>
        </w:numPr>
        <w:ind w:left="720" w:hanging="360"/>
        <w:rPr>
          <w:u w:val="none"/>
        </w:rPr>
      </w:pPr>
      <w:r w:rsidDel="00000000" w:rsidR="00000000" w:rsidRPr="00000000">
        <w:rPr>
          <w:b w:val="1"/>
          <w:rtl w:val="0"/>
        </w:rPr>
        <w:t xml:space="preserve">Value: </w:t>
      </w:r>
      <w:r w:rsidDel="00000000" w:rsidR="00000000" w:rsidRPr="00000000">
        <w:rPr>
          <w:rtl w:val="0"/>
        </w:rPr>
        <w:t xml:space="preserve">Overall cost vs. streamlined compliance, reduced breach risk, brand protection.</w:t>
      </w:r>
    </w:p>
    <w:p w:rsidR="00000000" w:rsidDel="00000000" w:rsidP="00000000" w:rsidRDefault="00000000" w:rsidRPr="00000000" w14:paraId="000000F9">
      <w:pPr>
        <w:pStyle w:val="Heading3"/>
        <w:rPr>
          <w:b w:val="1"/>
          <w:sz w:val="26"/>
          <w:szCs w:val="26"/>
        </w:rPr>
      </w:pPr>
      <w:bookmarkStart w:colFirst="0" w:colLast="0" w:name="_ubax63h2wbqk" w:id="36"/>
      <w:bookmarkEnd w:id="36"/>
      <w:r w:rsidDel="00000000" w:rsidR="00000000" w:rsidRPr="00000000">
        <w:rPr>
          <w:b w:val="1"/>
          <w:sz w:val="26"/>
          <w:szCs w:val="26"/>
          <w:rtl w:val="0"/>
        </w:rPr>
        <w:t xml:space="preserve">7.3 Vendor Reliability and Support Model</w:t>
      </w:r>
    </w:p>
    <w:p w:rsidR="00000000" w:rsidDel="00000000" w:rsidP="00000000" w:rsidRDefault="00000000" w:rsidRPr="00000000" w14:paraId="000000FA">
      <w:pPr>
        <w:numPr>
          <w:ilvl w:val="0"/>
          <w:numId w:val="39"/>
        </w:numPr>
        <w:spacing w:before="200" w:lineRule="auto"/>
        <w:ind w:left="720" w:hanging="360"/>
        <w:rPr>
          <w:u w:val="none"/>
        </w:rPr>
      </w:pPr>
      <w:r w:rsidDel="00000000" w:rsidR="00000000" w:rsidRPr="00000000">
        <w:rPr>
          <w:b w:val="1"/>
          <w:rtl w:val="0"/>
        </w:rPr>
        <w:t xml:space="preserve">References:</w:t>
      </w:r>
      <w:r w:rsidDel="00000000" w:rsidR="00000000" w:rsidRPr="00000000">
        <w:rPr>
          <w:rtl w:val="0"/>
        </w:rPr>
        <w:t xml:space="preserve"> Positive track record with similarly regulated or consumer-facing organizations.  </w:t>
      </w:r>
    </w:p>
    <w:p w:rsidR="00000000" w:rsidDel="00000000" w:rsidP="00000000" w:rsidRDefault="00000000" w:rsidRPr="00000000" w14:paraId="000000FB">
      <w:pPr>
        <w:numPr>
          <w:ilvl w:val="0"/>
          <w:numId w:val="39"/>
        </w:numPr>
        <w:ind w:left="720" w:hanging="360"/>
        <w:rPr>
          <w:u w:val="none"/>
        </w:rPr>
      </w:pPr>
      <w:r w:rsidDel="00000000" w:rsidR="00000000" w:rsidRPr="00000000">
        <w:rPr>
          <w:b w:val="1"/>
          <w:rtl w:val="0"/>
        </w:rPr>
        <w:t xml:space="preserve">Support Depth:</w:t>
      </w:r>
      <w:r w:rsidDel="00000000" w:rsidR="00000000" w:rsidRPr="00000000">
        <w:rPr>
          <w:rtl w:val="0"/>
        </w:rPr>
        <w:t xml:space="preserve"> Demonstrated capacity to handle urgent issues, localized staff if needed, 24/7 coverage for critical incidents.</w:t>
      </w:r>
    </w:p>
    <w:p w:rsidR="00000000" w:rsidDel="00000000" w:rsidP="00000000" w:rsidRDefault="00000000" w:rsidRPr="00000000" w14:paraId="000000FC">
      <w:pPr>
        <w:pStyle w:val="Heading3"/>
        <w:rPr>
          <w:b w:val="1"/>
          <w:sz w:val="26"/>
          <w:szCs w:val="26"/>
        </w:rPr>
      </w:pPr>
      <w:bookmarkStart w:colFirst="0" w:colLast="0" w:name="_ukxtr4ak9sok" w:id="37"/>
      <w:bookmarkEnd w:id="37"/>
      <w:r w:rsidDel="00000000" w:rsidR="00000000" w:rsidRPr="00000000">
        <w:rPr>
          <w:b w:val="1"/>
          <w:sz w:val="26"/>
          <w:szCs w:val="26"/>
          <w:rtl w:val="0"/>
        </w:rPr>
        <w:t xml:space="preserve">7.4 Long-Term Partnership Potential</w:t>
      </w:r>
    </w:p>
    <w:p w:rsidR="00000000" w:rsidDel="00000000" w:rsidP="00000000" w:rsidRDefault="00000000" w:rsidRPr="00000000" w14:paraId="000000FD">
      <w:pPr>
        <w:numPr>
          <w:ilvl w:val="0"/>
          <w:numId w:val="5"/>
        </w:numPr>
        <w:spacing w:before="200" w:lineRule="auto"/>
        <w:ind w:left="720" w:hanging="360"/>
        <w:rPr>
          <w:u w:val="none"/>
        </w:rPr>
      </w:pPr>
      <w:r w:rsidDel="00000000" w:rsidR="00000000" w:rsidRPr="00000000">
        <w:rPr>
          <w:b w:val="1"/>
          <w:rtl w:val="0"/>
        </w:rPr>
        <w:t xml:space="preserve">Roadmap:</w:t>
      </w:r>
      <w:r w:rsidDel="00000000" w:rsidR="00000000" w:rsidRPr="00000000">
        <w:rPr>
          <w:rtl w:val="0"/>
        </w:rPr>
        <w:t xml:space="preserve"> Plans to adapt solutions to changing US state privacy laws, potential federal legislation, or advanced analytics.  </w:t>
      </w:r>
    </w:p>
    <w:p w:rsidR="00000000" w:rsidDel="00000000" w:rsidP="00000000" w:rsidRDefault="00000000" w:rsidRPr="00000000" w14:paraId="000000FE">
      <w:pPr>
        <w:numPr>
          <w:ilvl w:val="0"/>
          <w:numId w:val="5"/>
        </w:numPr>
        <w:ind w:left="720" w:hanging="360"/>
        <w:rPr>
          <w:u w:val="none"/>
        </w:rPr>
      </w:pPr>
      <w:r w:rsidDel="00000000" w:rsidR="00000000" w:rsidRPr="00000000">
        <w:rPr>
          <w:b w:val="1"/>
          <w:rtl w:val="0"/>
        </w:rPr>
        <w:t xml:space="preserve">Flexibility: </w:t>
      </w:r>
      <w:r w:rsidDel="00000000" w:rsidR="00000000" w:rsidRPr="00000000">
        <w:rPr>
          <w:rtl w:val="0"/>
        </w:rPr>
        <w:t xml:space="preserve">Willingness to refine or co-develop features addressing unique organizational processes or new privacy complexities.</w:t>
      </w:r>
    </w:p>
    <w:p w:rsidR="00000000" w:rsidDel="00000000" w:rsidP="00000000" w:rsidRDefault="00000000" w:rsidRPr="00000000" w14:paraId="000000F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pStyle w:val="Heading2"/>
        <w:rPr>
          <w:b w:val="1"/>
          <w:sz w:val="34"/>
          <w:szCs w:val="34"/>
        </w:rPr>
      </w:pPr>
      <w:bookmarkStart w:colFirst="0" w:colLast="0" w:name="_qdcgp5klqe26" w:id="38"/>
      <w:bookmarkEnd w:id="38"/>
      <w:r w:rsidDel="00000000" w:rsidR="00000000" w:rsidRPr="00000000">
        <w:rPr>
          <w:b w:val="1"/>
          <w:sz w:val="34"/>
          <w:szCs w:val="34"/>
          <w:rtl w:val="0"/>
        </w:rPr>
        <w:t xml:space="preserve">8. Proposal Submission Guidelines</w:t>
      </w:r>
    </w:p>
    <w:p w:rsidR="00000000" w:rsidDel="00000000" w:rsidP="00000000" w:rsidRDefault="00000000" w:rsidRPr="00000000" w14:paraId="00000101">
      <w:pPr>
        <w:pStyle w:val="Heading3"/>
        <w:rPr>
          <w:b w:val="1"/>
          <w:sz w:val="26"/>
          <w:szCs w:val="26"/>
        </w:rPr>
      </w:pPr>
      <w:bookmarkStart w:colFirst="0" w:colLast="0" w:name="_qu8wb7iwcqcc" w:id="39"/>
      <w:bookmarkEnd w:id="39"/>
      <w:r w:rsidDel="00000000" w:rsidR="00000000" w:rsidRPr="00000000">
        <w:rPr>
          <w:b w:val="1"/>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[Date]</w:t>
            </w:r>
          </w:p>
        </w:tc>
      </w:tr>
    </w:tbl>
    <w:p w:rsidR="00000000" w:rsidDel="00000000" w:rsidP="00000000" w:rsidRDefault="00000000" w:rsidRPr="00000000" w14:paraId="00000112">
      <w:pPr>
        <w:pStyle w:val="Heading3"/>
        <w:rPr>
          <w:b w:val="1"/>
          <w:sz w:val="26"/>
          <w:szCs w:val="26"/>
        </w:rPr>
      </w:pPr>
      <w:bookmarkStart w:colFirst="0" w:colLast="0" w:name="_jejtcvxzxe5y" w:id="40"/>
      <w:bookmarkEnd w:id="40"/>
      <w:r w:rsidDel="00000000" w:rsidR="00000000" w:rsidRPr="00000000">
        <w:rPr>
          <w:b w:val="1"/>
          <w:sz w:val="26"/>
          <w:szCs w:val="26"/>
          <w:rtl w:val="0"/>
        </w:rPr>
        <w:t xml:space="preserve">8.2 Required Proposal Format and Structure</w:t>
      </w:r>
    </w:p>
    <w:p w:rsidR="00000000" w:rsidDel="00000000" w:rsidP="00000000" w:rsidRDefault="00000000" w:rsidRPr="00000000" w14:paraId="00000113">
      <w:pPr>
        <w:numPr>
          <w:ilvl w:val="0"/>
          <w:numId w:val="31"/>
        </w:numPr>
        <w:spacing w:before="200" w:lineRule="auto"/>
        <w:ind w:left="720" w:hanging="360"/>
        <w:rPr>
          <w:u w:val="none"/>
        </w:rPr>
      </w:pPr>
      <w:r w:rsidDel="00000000" w:rsidR="00000000" w:rsidRPr="00000000">
        <w:rPr>
          <w:rtl w:val="0"/>
        </w:rPr>
        <w:t xml:space="preserve">Executive Summary (2–3 pages)  </w:t>
      </w:r>
    </w:p>
    <w:p w:rsidR="00000000" w:rsidDel="00000000" w:rsidP="00000000" w:rsidRDefault="00000000" w:rsidRPr="00000000" w14:paraId="00000114">
      <w:pPr>
        <w:numPr>
          <w:ilvl w:val="0"/>
          <w:numId w:val="31"/>
        </w:numPr>
        <w:ind w:left="720" w:hanging="360"/>
        <w:rPr>
          <w:u w:val="none"/>
        </w:rPr>
      </w:pPr>
      <w:r w:rsidDel="00000000" w:rsidR="00000000" w:rsidRPr="00000000">
        <w:rPr>
          <w:rtl w:val="0"/>
        </w:rPr>
        <w:t xml:space="preserve">Company Background and ICDPA Expertise  </w:t>
      </w:r>
    </w:p>
    <w:p w:rsidR="00000000" w:rsidDel="00000000" w:rsidP="00000000" w:rsidRDefault="00000000" w:rsidRPr="00000000" w14:paraId="00000115">
      <w:pPr>
        <w:numPr>
          <w:ilvl w:val="0"/>
          <w:numId w:val="31"/>
        </w:numPr>
        <w:ind w:left="720" w:hanging="360"/>
        <w:rPr>
          <w:u w:val="none"/>
        </w:rPr>
      </w:pPr>
      <w:r w:rsidDel="00000000" w:rsidR="00000000" w:rsidRPr="00000000">
        <w:rPr>
          <w:rtl w:val="0"/>
        </w:rPr>
        <w:t xml:space="preserve">Technical and Functional Proposal (Section 3 alignment)  </w:t>
      </w:r>
    </w:p>
    <w:p w:rsidR="00000000" w:rsidDel="00000000" w:rsidP="00000000" w:rsidRDefault="00000000" w:rsidRPr="00000000" w14:paraId="00000116">
      <w:pPr>
        <w:numPr>
          <w:ilvl w:val="0"/>
          <w:numId w:val="31"/>
        </w:numPr>
        <w:ind w:left="720" w:hanging="360"/>
        <w:rPr>
          <w:u w:val="none"/>
        </w:rPr>
      </w:pPr>
      <w:r w:rsidDel="00000000" w:rsidR="00000000" w:rsidRPr="00000000">
        <w:rPr>
          <w:rtl w:val="0"/>
        </w:rPr>
        <w:t xml:space="preserve">Implementation Roadmap and Timelines  </w:t>
      </w:r>
    </w:p>
    <w:p w:rsidR="00000000" w:rsidDel="00000000" w:rsidP="00000000" w:rsidRDefault="00000000" w:rsidRPr="00000000" w14:paraId="00000117">
      <w:pPr>
        <w:numPr>
          <w:ilvl w:val="0"/>
          <w:numId w:val="31"/>
        </w:numPr>
        <w:ind w:left="720" w:hanging="360"/>
        <w:rPr>
          <w:u w:val="none"/>
        </w:rPr>
      </w:pPr>
      <w:r w:rsidDel="00000000" w:rsidR="00000000" w:rsidRPr="00000000">
        <w:rPr>
          <w:rtl w:val="0"/>
        </w:rPr>
        <w:t xml:space="preserve">Pricing, Licensing, and Support  </w:t>
      </w:r>
    </w:p>
    <w:p w:rsidR="00000000" w:rsidDel="00000000" w:rsidP="00000000" w:rsidRDefault="00000000" w:rsidRPr="00000000" w14:paraId="00000118">
      <w:pPr>
        <w:numPr>
          <w:ilvl w:val="0"/>
          <w:numId w:val="31"/>
        </w:numPr>
        <w:ind w:left="720" w:hanging="360"/>
        <w:rPr>
          <w:u w:val="none"/>
        </w:rPr>
      </w:pPr>
      <w:r w:rsidDel="00000000" w:rsidR="00000000" w:rsidRPr="00000000">
        <w:rPr>
          <w:rtl w:val="0"/>
        </w:rPr>
        <w:t xml:space="preserve">References, Case Studies, and Certifications  </w:t>
      </w:r>
    </w:p>
    <w:p w:rsidR="00000000" w:rsidDel="00000000" w:rsidP="00000000" w:rsidRDefault="00000000" w:rsidRPr="00000000" w14:paraId="00000119">
      <w:pPr>
        <w:numPr>
          <w:ilvl w:val="0"/>
          <w:numId w:val="31"/>
        </w:numPr>
        <w:ind w:left="720" w:hanging="360"/>
        <w:rPr>
          <w:u w:val="none"/>
        </w:rPr>
      </w:pPr>
      <w:r w:rsidDel="00000000" w:rsidR="00000000" w:rsidRPr="00000000">
        <w:rPr>
          <w:rtl w:val="0"/>
        </w:rPr>
        <w:t xml:space="preserve">Appendices (optional)</w:t>
      </w:r>
    </w:p>
    <w:p w:rsidR="00000000" w:rsidDel="00000000" w:rsidP="00000000" w:rsidRDefault="00000000" w:rsidRPr="00000000" w14:paraId="0000011A">
      <w:pPr>
        <w:pStyle w:val="Heading3"/>
        <w:rPr>
          <w:b w:val="1"/>
          <w:sz w:val="26"/>
          <w:szCs w:val="26"/>
        </w:rPr>
      </w:pPr>
      <w:bookmarkStart w:colFirst="0" w:colLast="0" w:name="_pcbr6dd2soww" w:id="41"/>
      <w:bookmarkEnd w:id="41"/>
      <w:r w:rsidDel="00000000" w:rsidR="00000000" w:rsidRPr="00000000">
        <w:rPr>
          <w:b w:val="1"/>
          <w:sz w:val="26"/>
          <w:szCs w:val="26"/>
          <w:rtl w:val="0"/>
        </w:rPr>
        <w:t xml:space="preserve">8.3 Communication, Q&amp;A, and Clarifications</w:t>
      </w:r>
    </w:p>
    <w:p w:rsidR="00000000" w:rsidDel="00000000" w:rsidP="00000000" w:rsidRDefault="00000000" w:rsidRPr="00000000" w14:paraId="0000011B">
      <w:pPr>
        <w:numPr>
          <w:ilvl w:val="0"/>
          <w:numId w:val="11"/>
        </w:numPr>
        <w:spacing w:before="200" w:lineRule="auto"/>
        <w:ind w:left="720" w:hanging="360"/>
        <w:rPr>
          <w:u w:val="none"/>
        </w:rPr>
      </w:pPr>
      <w:r w:rsidDel="00000000" w:rsidR="00000000" w:rsidRPr="00000000">
        <w:rPr>
          <w:b w:val="1"/>
          <w:rtl w:val="0"/>
        </w:rPr>
        <w:t xml:space="preserve">Primary Contact</w:t>
      </w:r>
      <w:r w:rsidDel="00000000" w:rsidR="00000000" w:rsidRPr="00000000">
        <w:rPr>
          <w:rtl w:val="0"/>
        </w:rPr>
        <w:t xml:space="preserve">: [Name, Title, Email, Phone]  </w:t>
      </w:r>
    </w:p>
    <w:p w:rsidR="00000000" w:rsidDel="00000000" w:rsidP="00000000" w:rsidRDefault="00000000" w:rsidRPr="00000000" w14:paraId="0000011C">
      <w:pPr>
        <w:numPr>
          <w:ilvl w:val="0"/>
          <w:numId w:val="11"/>
        </w:numPr>
        <w:ind w:left="720" w:hanging="360"/>
        <w:rPr>
          <w:u w:val="none"/>
        </w:rPr>
      </w:pPr>
      <w:r w:rsidDel="00000000" w:rsidR="00000000" w:rsidRPr="00000000">
        <w:rPr>
          <w:rtl w:val="0"/>
        </w:rPr>
        <w:t xml:space="preserve">All vendor inquiries must be submitted by the Q&amp;A deadline. Responses will be compiled and shared with participants to ensure fairness.</w:t>
      </w:r>
    </w:p>
    <w:p w:rsidR="00000000" w:rsidDel="00000000" w:rsidP="00000000" w:rsidRDefault="00000000" w:rsidRPr="00000000" w14:paraId="0000011D">
      <w:pPr>
        <w:pStyle w:val="Heading3"/>
        <w:rPr>
          <w:b w:val="1"/>
          <w:sz w:val="26"/>
          <w:szCs w:val="26"/>
        </w:rPr>
      </w:pPr>
      <w:bookmarkStart w:colFirst="0" w:colLast="0" w:name="_pteklreih8cv" w:id="42"/>
      <w:bookmarkEnd w:id="42"/>
      <w:r w:rsidDel="00000000" w:rsidR="00000000" w:rsidRPr="00000000">
        <w:rPr>
          <w:b w:val="1"/>
          <w:sz w:val="26"/>
          <w:szCs w:val="26"/>
          <w:rtl w:val="0"/>
        </w:rPr>
        <w:t xml:space="preserve">8.4 Selection, Negotiation, and Award</w:t>
      </w:r>
    </w:p>
    <w:p w:rsidR="00000000" w:rsidDel="00000000" w:rsidP="00000000" w:rsidRDefault="00000000" w:rsidRPr="00000000" w14:paraId="0000011E">
      <w:pPr>
        <w:numPr>
          <w:ilvl w:val="0"/>
          <w:numId w:val="3"/>
        </w:numPr>
        <w:spacing w:before="200" w:lineRule="auto"/>
        <w:ind w:left="720" w:hanging="360"/>
        <w:rPr>
          <w:u w:val="none"/>
        </w:rPr>
      </w:pPr>
      <w:r w:rsidDel="00000000" w:rsidR="00000000" w:rsidRPr="00000000">
        <w:rPr>
          <w:rtl w:val="0"/>
        </w:rPr>
        <w:t xml:space="preserve">A multi-stakeholder committee (legal, privacy, security, IT) will assess proposals for compliance coverage, functional breadth, cost, vendor credentials, and references.  </w:t>
      </w:r>
    </w:p>
    <w:p w:rsidR="00000000" w:rsidDel="00000000" w:rsidP="00000000" w:rsidRDefault="00000000" w:rsidRPr="00000000" w14:paraId="0000011F">
      <w:pPr>
        <w:numPr>
          <w:ilvl w:val="0"/>
          <w:numId w:val="3"/>
        </w:numPr>
        <w:ind w:left="720" w:hanging="360"/>
        <w:rPr>
          <w:u w:val="none"/>
        </w:rPr>
      </w:pPr>
      <w:r w:rsidDel="00000000" w:rsidR="00000000" w:rsidRPr="00000000">
        <w:rPr>
          <w:rtl w:val="0"/>
        </w:rPr>
        <w:t xml:space="preserve">Shortlisted vendors may be asked for product demonstrations, proofs-of-concept, or deeper technical discussions.  </w:t>
      </w:r>
    </w:p>
    <w:p w:rsidR="00000000" w:rsidDel="00000000" w:rsidP="00000000" w:rsidRDefault="00000000" w:rsidRPr="00000000" w14:paraId="00000120">
      <w:pPr>
        <w:numPr>
          <w:ilvl w:val="0"/>
          <w:numId w:val="3"/>
        </w:numPr>
        <w:ind w:left="720" w:hanging="360"/>
        <w:rPr>
          <w:u w:val="none"/>
        </w:rPr>
      </w:pPr>
      <w:r w:rsidDel="00000000" w:rsidR="00000000" w:rsidRPr="00000000">
        <w:rPr>
          <w:rtl w:val="0"/>
        </w:rPr>
        <w:t xml:space="preserve">Final awarding depends on successful contract negotiations and alignment with ICDPA compliance strategy.</w:t>
      </w:r>
    </w:p>
    <w:p w:rsidR="00000000" w:rsidDel="00000000" w:rsidP="00000000" w:rsidRDefault="00000000" w:rsidRPr="00000000" w14:paraId="0000012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pStyle w:val="Heading2"/>
        <w:rPr>
          <w:b w:val="1"/>
          <w:sz w:val="34"/>
          <w:szCs w:val="34"/>
        </w:rPr>
      </w:pPr>
      <w:bookmarkStart w:colFirst="0" w:colLast="0" w:name="_ropoc0ubz3ed" w:id="43"/>
      <w:bookmarkEnd w:id="43"/>
      <w:r w:rsidDel="00000000" w:rsidR="00000000" w:rsidRPr="00000000">
        <w:rPr>
          <w:b w:val="1"/>
          <w:sz w:val="34"/>
          <w:szCs w:val="34"/>
          <w:rtl w:val="0"/>
        </w:rPr>
        <w:t xml:space="preserve">9. Legal and Contractual Considerations</w:t>
      </w:r>
    </w:p>
    <w:p w:rsidR="00000000" w:rsidDel="00000000" w:rsidP="00000000" w:rsidRDefault="00000000" w:rsidRPr="00000000" w14:paraId="00000123">
      <w:pPr>
        <w:pStyle w:val="Heading3"/>
        <w:rPr>
          <w:b w:val="1"/>
          <w:sz w:val="26"/>
          <w:szCs w:val="26"/>
        </w:rPr>
      </w:pPr>
      <w:bookmarkStart w:colFirst="0" w:colLast="0" w:name="_d8hlhs315oo1" w:id="44"/>
      <w:bookmarkEnd w:id="44"/>
      <w:r w:rsidDel="00000000" w:rsidR="00000000" w:rsidRPr="00000000">
        <w:rPr>
          <w:b w:val="1"/>
          <w:sz w:val="26"/>
          <w:szCs w:val="26"/>
          <w:rtl w:val="0"/>
        </w:rPr>
        <w:t xml:space="preserve">9.1 Confidentiality, Data Protection, and Non-Disclosure</w:t>
      </w:r>
    </w:p>
    <w:p w:rsidR="00000000" w:rsidDel="00000000" w:rsidP="00000000" w:rsidRDefault="00000000" w:rsidRPr="00000000" w14:paraId="00000124">
      <w:pPr>
        <w:numPr>
          <w:ilvl w:val="0"/>
          <w:numId w:val="36"/>
        </w:numPr>
        <w:spacing w:before="200" w:lineRule="auto"/>
        <w:ind w:left="720" w:hanging="360"/>
        <w:rPr>
          <w:u w:val="none"/>
        </w:rPr>
      </w:pPr>
      <w:r w:rsidDel="00000000" w:rsidR="00000000" w:rsidRPr="00000000">
        <w:rPr>
          <w:rtl w:val="0"/>
        </w:rPr>
        <w:t xml:space="preserve">All RFP materials are confidential. Vendors may be required to sign NDAs.  </w:t>
      </w:r>
    </w:p>
    <w:p w:rsidR="00000000" w:rsidDel="00000000" w:rsidP="00000000" w:rsidRDefault="00000000" w:rsidRPr="00000000" w14:paraId="00000125">
      <w:pPr>
        <w:numPr>
          <w:ilvl w:val="0"/>
          <w:numId w:val="36"/>
        </w:numPr>
        <w:ind w:left="720" w:hanging="360"/>
        <w:rPr>
          <w:u w:val="none"/>
        </w:rPr>
      </w:pPr>
      <w:r w:rsidDel="00000000" w:rsidR="00000000" w:rsidRPr="00000000">
        <w:rPr>
          <w:rtl w:val="0"/>
        </w:rPr>
        <w:t xml:space="preserve">Solutions must uphold strict data protection standards, adhering to organizational privacy and security policies.</w:t>
      </w:r>
    </w:p>
    <w:p w:rsidR="00000000" w:rsidDel="00000000" w:rsidP="00000000" w:rsidRDefault="00000000" w:rsidRPr="00000000" w14:paraId="00000126">
      <w:pPr>
        <w:pStyle w:val="Heading3"/>
        <w:rPr>
          <w:b w:val="1"/>
          <w:sz w:val="26"/>
          <w:szCs w:val="26"/>
        </w:rPr>
      </w:pPr>
      <w:bookmarkStart w:colFirst="0" w:colLast="0" w:name="_w01anlgcj2it" w:id="45"/>
      <w:bookmarkEnd w:id="45"/>
      <w:r w:rsidDel="00000000" w:rsidR="00000000" w:rsidRPr="00000000">
        <w:rPr>
          <w:b w:val="1"/>
          <w:sz w:val="26"/>
          <w:szCs w:val="26"/>
          <w:rtl w:val="0"/>
        </w:rPr>
        <w:t xml:space="preserve">9.2 Liability, Indemnification, and Insurance</w:t>
      </w:r>
    </w:p>
    <w:p w:rsidR="00000000" w:rsidDel="00000000" w:rsidP="00000000" w:rsidRDefault="00000000" w:rsidRPr="00000000" w14:paraId="00000127">
      <w:pPr>
        <w:numPr>
          <w:ilvl w:val="0"/>
          <w:numId w:val="24"/>
        </w:numPr>
        <w:spacing w:before="200" w:lineRule="auto"/>
        <w:ind w:left="720" w:hanging="360"/>
        <w:rPr>
          <w:u w:val="none"/>
        </w:rPr>
      </w:pPr>
      <w:r w:rsidDel="00000000" w:rsidR="00000000" w:rsidRPr="00000000">
        <w:rPr>
          <w:rtl w:val="0"/>
        </w:rPr>
        <w:t xml:space="preserve">Mandatory cyber liability insurance for the vendor.  </w:t>
      </w:r>
    </w:p>
    <w:p w:rsidR="00000000" w:rsidDel="00000000" w:rsidP="00000000" w:rsidRDefault="00000000" w:rsidRPr="00000000" w14:paraId="00000128">
      <w:pPr>
        <w:numPr>
          <w:ilvl w:val="0"/>
          <w:numId w:val="24"/>
        </w:numPr>
        <w:ind w:left="720" w:hanging="360"/>
        <w:rPr>
          <w:u w:val="none"/>
        </w:rPr>
      </w:pPr>
      <w:r w:rsidDel="00000000" w:rsidR="00000000" w:rsidRPr="00000000">
        <w:rPr>
          <w:rtl w:val="0"/>
        </w:rPr>
        <w:t xml:space="preserve">Indemnification clauses that protect us against claims or damages arising from vendor negligence, product defects, or security lapses.</w:t>
      </w:r>
    </w:p>
    <w:p w:rsidR="00000000" w:rsidDel="00000000" w:rsidP="00000000" w:rsidRDefault="00000000" w:rsidRPr="00000000" w14:paraId="00000129">
      <w:pPr>
        <w:pStyle w:val="Heading3"/>
        <w:rPr>
          <w:b w:val="1"/>
          <w:sz w:val="26"/>
          <w:szCs w:val="26"/>
        </w:rPr>
      </w:pPr>
      <w:bookmarkStart w:colFirst="0" w:colLast="0" w:name="_1y5z40ey7sia" w:id="46"/>
      <w:bookmarkEnd w:id="46"/>
      <w:r w:rsidDel="00000000" w:rsidR="00000000" w:rsidRPr="00000000">
        <w:rPr>
          <w:b w:val="1"/>
          <w:sz w:val="26"/>
          <w:szCs w:val="26"/>
          <w:rtl w:val="0"/>
        </w:rPr>
        <w:t xml:space="preserve">9.3 Contract Duration and Renewals</w:t>
      </w:r>
    </w:p>
    <w:p w:rsidR="00000000" w:rsidDel="00000000" w:rsidP="00000000" w:rsidRDefault="00000000" w:rsidRPr="00000000" w14:paraId="0000012A">
      <w:pPr>
        <w:numPr>
          <w:ilvl w:val="0"/>
          <w:numId w:val="23"/>
        </w:numPr>
        <w:spacing w:before="200" w:lineRule="auto"/>
        <w:ind w:left="720" w:hanging="360"/>
        <w:rPr>
          <w:u w:val="none"/>
        </w:rPr>
      </w:pPr>
      <w:r w:rsidDel="00000000" w:rsidR="00000000" w:rsidRPr="00000000">
        <w:rPr>
          <w:rtl w:val="0"/>
        </w:rPr>
        <w:t xml:space="preserve">Typically 1–3 years with negotiated renewal options.  </w:t>
      </w:r>
    </w:p>
    <w:p w:rsidR="00000000" w:rsidDel="00000000" w:rsidP="00000000" w:rsidRDefault="00000000" w:rsidRPr="00000000" w14:paraId="0000012B">
      <w:pPr>
        <w:numPr>
          <w:ilvl w:val="0"/>
          <w:numId w:val="23"/>
        </w:numPr>
        <w:ind w:left="720" w:hanging="360"/>
        <w:rPr>
          <w:u w:val="none"/>
        </w:rPr>
      </w:pPr>
      <w:r w:rsidDel="00000000" w:rsidR="00000000" w:rsidRPr="00000000">
        <w:rPr>
          <w:rtl w:val="0"/>
        </w:rPr>
        <w:t xml:space="preserve">Early termination for repeated SLA or compliance failures.</w:t>
      </w:r>
    </w:p>
    <w:p w:rsidR="00000000" w:rsidDel="00000000" w:rsidP="00000000" w:rsidRDefault="00000000" w:rsidRPr="00000000" w14:paraId="0000012C">
      <w:pPr>
        <w:pStyle w:val="Heading3"/>
        <w:rPr>
          <w:b w:val="1"/>
          <w:sz w:val="26"/>
          <w:szCs w:val="26"/>
        </w:rPr>
      </w:pPr>
      <w:bookmarkStart w:colFirst="0" w:colLast="0" w:name="_1v8xrpocl1vt" w:id="47"/>
      <w:bookmarkEnd w:id="47"/>
      <w:r w:rsidDel="00000000" w:rsidR="00000000" w:rsidRPr="00000000">
        <w:rPr>
          <w:b w:val="1"/>
          <w:sz w:val="26"/>
          <w:szCs w:val="26"/>
          <w:rtl w:val="0"/>
        </w:rPr>
        <w:t xml:space="preserve">9.4 Intellectual Property and Ownership</w:t>
      </w:r>
    </w:p>
    <w:p w:rsidR="00000000" w:rsidDel="00000000" w:rsidP="00000000" w:rsidRDefault="00000000" w:rsidRPr="00000000" w14:paraId="0000012D">
      <w:pPr>
        <w:numPr>
          <w:ilvl w:val="0"/>
          <w:numId w:val="20"/>
        </w:numPr>
        <w:spacing w:before="200" w:lineRule="auto"/>
        <w:ind w:left="720" w:hanging="360"/>
        <w:rPr>
          <w:u w:val="none"/>
        </w:rPr>
      </w:pPr>
      <w:r w:rsidDel="00000000" w:rsidR="00000000" w:rsidRPr="00000000">
        <w:rPr>
          <w:rtl w:val="0"/>
        </w:rPr>
        <w:t xml:space="preserve">P</w:t>
      </w:r>
      <w:r w:rsidDel="00000000" w:rsidR="00000000" w:rsidRPr="00000000">
        <w:rPr>
          <w:rtl w:val="0"/>
        </w:rPr>
        <w:t xml:space="preserve">re-existing Vendor IP remains vendor-owned.  </w:t>
      </w:r>
    </w:p>
    <w:p w:rsidR="00000000" w:rsidDel="00000000" w:rsidP="00000000" w:rsidRDefault="00000000" w:rsidRPr="00000000" w14:paraId="0000012E">
      <w:pPr>
        <w:numPr>
          <w:ilvl w:val="0"/>
          <w:numId w:val="20"/>
        </w:numPr>
        <w:ind w:left="720" w:hanging="360"/>
        <w:rPr>
          <w:u w:val="none"/>
        </w:rPr>
      </w:pPr>
      <w:r w:rsidDel="00000000" w:rsidR="00000000" w:rsidRPr="00000000">
        <w:rPr>
          <w:rtl w:val="0"/>
        </w:rPr>
        <w:t xml:space="preserve">Custom developments or integrations for our ICDPA workflows may be subject to separate licensing or co-ownership as negotiated.</w:t>
      </w:r>
    </w:p>
    <w:p w:rsidR="00000000" w:rsidDel="00000000" w:rsidP="00000000" w:rsidRDefault="00000000" w:rsidRPr="00000000" w14:paraId="0000012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0">
      <w:pPr>
        <w:pStyle w:val="Heading2"/>
        <w:rPr>
          <w:b w:val="1"/>
          <w:sz w:val="34"/>
          <w:szCs w:val="34"/>
        </w:rPr>
      </w:pPr>
      <w:bookmarkStart w:colFirst="0" w:colLast="0" w:name="_t2kqc1jy00ze" w:id="48"/>
      <w:bookmarkEnd w:id="48"/>
      <w:r w:rsidDel="00000000" w:rsidR="00000000" w:rsidRPr="00000000">
        <w:rPr>
          <w:b w:val="1"/>
          <w:sz w:val="34"/>
          <w:szCs w:val="34"/>
          <w:rtl w:val="0"/>
        </w:rPr>
        <w:t xml:space="preserve">10. Appendices (Optional)</w:t>
      </w:r>
    </w:p>
    <w:p w:rsidR="00000000" w:rsidDel="00000000" w:rsidP="00000000" w:rsidRDefault="00000000" w:rsidRPr="00000000" w14:paraId="00000131">
      <w:pPr>
        <w:numPr>
          <w:ilvl w:val="0"/>
          <w:numId w:val="42"/>
        </w:numPr>
        <w:spacing w:before="200" w:lineRule="auto"/>
        <w:ind w:left="720" w:hanging="360"/>
        <w:rPr>
          <w:u w:val="none"/>
        </w:rPr>
      </w:pPr>
      <w:r w:rsidDel="00000000" w:rsidR="00000000" w:rsidRPr="00000000">
        <w:rPr>
          <w:b w:val="1"/>
          <w:rtl w:val="0"/>
        </w:rPr>
        <w:t xml:space="preserve">Detailed ICDPA Requirements Mapping:</w:t>
      </w:r>
      <w:r w:rsidDel="00000000" w:rsidR="00000000" w:rsidRPr="00000000">
        <w:rPr>
          <w:rtl w:val="0"/>
        </w:rPr>
        <w:t xml:space="preserve"> Illustrate how each regulatory requirement (data subject rights, security obligations, etc.) is satisfied by the proposed solution.  </w:t>
      </w:r>
    </w:p>
    <w:p w:rsidR="00000000" w:rsidDel="00000000" w:rsidP="00000000" w:rsidRDefault="00000000" w:rsidRPr="00000000" w14:paraId="00000132">
      <w:pPr>
        <w:numPr>
          <w:ilvl w:val="0"/>
          <w:numId w:val="42"/>
        </w:numPr>
        <w:ind w:left="720" w:hanging="360"/>
        <w:rPr>
          <w:u w:val="none"/>
        </w:rPr>
      </w:pPr>
      <w:r w:rsidDel="00000000" w:rsidR="00000000" w:rsidRPr="00000000">
        <w:rPr>
          <w:b w:val="1"/>
          <w:rtl w:val="0"/>
        </w:rPr>
        <w:t xml:space="preserve">Data Flow Diagrams or Architecture</w:t>
      </w:r>
      <w:r w:rsidDel="00000000" w:rsidR="00000000" w:rsidRPr="00000000">
        <w:rPr>
          <w:rtl w:val="0"/>
        </w:rPr>
        <w:t xml:space="preserve">: Summaries to help vendors understand the data landscape or third-party dependencies.  </w:t>
      </w:r>
    </w:p>
    <w:p w:rsidR="00000000" w:rsidDel="00000000" w:rsidP="00000000" w:rsidRDefault="00000000" w:rsidRPr="00000000" w14:paraId="00000133">
      <w:pPr>
        <w:numPr>
          <w:ilvl w:val="0"/>
          <w:numId w:val="42"/>
        </w:numPr>
        <w:ind w:left="720" w:hanging="360"/>
        <w:rPr>
          <w:u w:val="none"/>
        </w:rPr>
      </w:pPr>
      <w:r w:rsidDel="00000000" w:rsidR="00000000" w:rsidRPr="00000000">
        <w:rPr>
          <w:b w:val="1"/>
          <w:rtl w:val="0"/>
        </w:rPr>
        <w:t xml:space="preserve">Sample Contract or MSA</w:t>
      </w:r>
      <w:r w:rsidDel="00000000" w:rsidR="00000000" w:rsidRPr="00000000">
        <w:rPr>
          <w:rtl w:val="0"/>
        </w:rPr>
        <w:t xml:space="preserve">: Standard contractual language used by our organization for vendor engagements.  </w:t>
      </w:r>
    </w:p>
    <w:p w:rsidR="00000000" w:rsidDel="00000000" w:rsidP="00000000" w:rsidRDefault="00000000" w:rsidRPr="00000000" w14:paraId="00000134">
      <w:pPr>
        <w:numPr>
          <w:ilvl w:val="0"/>
          <w:numId w:val="42"/>
        </w:numPr>
        <w:ind w:left="720" w:hanging="360"/>
        <w:rPr>
          <w:u w:val="none"/>
        </w:rPr>
      </w:pPr>
      <w:r w:rsidDel="00000000" w:rsidR="00000000" w:rsidRPr="00000000">
        <w:rPr>
          <w:b w:val="1"/>
          <w:rtl w:val="0"/>
        </w:rPr>
        <w:t xml:space="preserve">Policy References</w:t>
      </w:r>
      <w:r w:rsidDel="00000000" w:rsidR="00000000" w:rsidRPr="00000000">
        <w:rPr>
          <w:rtl w:val="0"/>
        </w:rPr>
        <w:t xml:space="preserve">: High-level internal data protection or privacy policies relevant to ICDPA compliance.</w:t>
      </w:r>
    </w:p>
    <w:p w:rsidR="00000000" w:rsidDel="00000000" w:rsidP="00000000" w:rsidRDefault="00000000" w:rsidRPr="00000000" w14:paraId="00000135">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6">
      <w:pPr>
        <w:pStyle w:val="Heading2"/>
        <w:spacing w:before="200" w:lineRule="auto"/>
        <w:rPr>
          <w:b w:val="1"/>
          <w:sz w:val="34"/>
          <w:szCs w:val="34"/>
        </w:rPr>
      </w:pPr>
      <w:bookmarkStart w:colFirst="0" w:colLast="0" w:name="_4zkme3e0jpd4"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137">
      <w:pPr>
        <w:spacing w:before="200" w:lineRule="auto"/>
        <w:rPr/>
      </w:pPr>
      <w:r w:rsidDel="00000000" w:rsidR="00000000" w:rsidRPr="00000000">
        <w:rPr>
          <w:rtl w:val="0"/>
        </w:rPr>
        <w:t xml:space="preserve">This long-form RFP establishes the scope, requirements, and evaluation framework for choosing a privacy solution that addresses the Iowa Consumer Data Protection Act (ICDPA). By focusing on agentless data discovery, continuous monitoring, consumer rights management, risk assessment, and incident response, we aim to protect consumer personal data effectively and maintain regulatory compliance under ICDPA.</w:t>
      </w:r>
    </w:p>
    <w:p w:rsidR="00000000" w:rsidDel="00000000" w:rsidP="00000000" w:rsidRDefault="00000000" w:rsidRPr="00000000" w14:paraId="00000138">
      <w:pPr>
        <w:spacing w:before="200" w:lineRule="auto"/>
        <w:rPr/>
      </w:pPr>
      <w:r w:rsidDel="00000000" w:rsidR="00000000" w:rsidRPr="00000000">
        <w:rPr>
          <w:rtl w:val="0"/>
        </w:rPr>
        <w:t xml:space="preserve">Vendors must demonstrate holistic capabilities:</w:t>
      </w:r>
    </w:p>
    <w:p w:rsidR="00000000" w:rsidDel="00000000" w:rsidP="00000000" w:rsidRDefault="00000000" w:rsidRPr="00000000" w14:paraId="00000139">
      <w:pPr>
        <w:numPr>
          <w:ilvl w:val="0"/>
          <w:numId w:val="14"/>
        </w:numPr>
        <w:spacing w:before="200" w:lineRule="auto"/>
        <w:ind w:left="720" w:hanging="360"/>
        <w:rPr>
          <w:u w:val="none"/>
        </w:rPr>
      </w:pPr>
      <w:r w:rsidDel="00000000" w:rsidR="00000000" w:rsidRPr="00000000">
        <w:rPr>
          <w:rtl w:val="0"/>
        </w:rPr>
        <w:t xml:space="preserve">Real-time visibility into personal data flows,  </w:t>
      </w:r>
    </w:p>
    <w:p w:rsidR="00000000" w:rsidDel="00000000" w:rsidP="00000000" w:rsidRDefault="00000000" w:rsidRPr="00000000" w14:paraId="0000013A">
      <w:pPr>
        <w:numPr>
          <w:ilvl w:val="0"/>
          <w:numId w:val="14"/>
        </w:numPr>
        <w:ind w:left="720" w:hanging="360"/>
        <w:rPr>
          <w:u w:val="none"/>
        </w:rPr>
      </w:pPr>
      <w:r w:rsidDel="00000000" w:rsidR="00000000" w:rsidRPr="00000000">
        <w:rPr>
          <w:rtl w:val="0"/>
        </w:rPr>
        <w:t xml:space="preserve">Automated DSR handling for data access/correction/deletion/opt-outs,  </w:t>
      </w:r>
    </w:p>
    <w:p w:rsidR="00000000" w:rsidDel="00000000" w:rsidP="00000000" w:rsidRDefault="00000000" w:rsidRPr="00000000" w14:paraId="0000013B">
      <w:pPr>
        <w:numPr>
          <w:ilvl w:val="0"/>
          <w:numId w:val="14"/>
        </w:numPr>
        <w:ind w:left="720" w:hanging="360"/>
        <w:rPr>
          <w:u w:val="none"/>
        </w:rPr>
      </w:pPr>
      <w:r w:rsidDel="00000000" w:rsidR="00000000" w:rsidRPr="00000000">
        <w:rPr>
          <w:rtl w:val="0"/>
        </w:rPr>
        <w:t xml:space="preserve">Robust security to detect data breaches promptly and support ICDPA-required notifications, and  </w:t>
      </w:r>
    </w:p>
    <w:p w:rsidR="00000000" w:rsidDel="00000000" w:rsidP="00000000" w:rsidRDefault="00000000" w:rsidRPr="00000000" w14:paraId="0000013C">
      <w:pPr>
        <w:numPr>
          <w:ilvl w:val="0"/>
          <w:numId w:val="14"/>
        </w:numPr>
        <w:ind w:left="720" w:hanging="360"/>
        <w:rPr>
          <w:u w:val="none"/>
        </w:rPr>
      </w:pPr>
      <w:r w:rsidDel="00000000" w:rsidR="00000000" w:rsidRPr="00000000">
        <w:rPr>
          <w:rtl w:val="0"/>
        </w:rPr>
        <w:t xml:space="preserve">Scalable architecture that can evolve with changing legal landscapes and new technologies.</w:t>
      </w:r>
    </w:p>
    <w:p w:rsidR="00000000" w:rsidDel="00000000" w:rsidP="00000000" w:rsidRDefault="00000000" w:rsidRPr="00000000" w14:paraId="0000013D">
      <w:pPr>
        <w:spacing w:before="200" w:lineRule="auto"/>
        <w:rPr/>
      </w:pPr>
      <w:r w:rsidDel="00000000" w:rsidR="00000000" w:rsidRPr="00000000">
        <w:rPr>
          <w:rtl w:val="0"/>
        </w:rPr>
        <w:t xml:space="preserve">Ultimately, we seek a long-term partner that ensures we uphold consumer trust, mitigate privacy risks, and streamline compliance with the Iowa Consumer Data Protection Act.</w:t>
      </w:r>
    </w:p>
    <w:p w:rsidR="00000000" w:rsidDel="00000000" w:rsidP="00000000" w:rsidRDefault="00000000" w:rsidRPr="00000000" w14:paraId="0000013E">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F">
      <w:pPr>
        <w:spacing w:before="200" w:lineRule="auto"/>
        <w:rPr/>
      </w:pPr>
      <w:r w:rsidDel="00000000" w:rsidR="00000000" w:rsidRPr="00000000">
        <w:rPr>
          <w:b w:val="1"/>
          <w:rtl w:val="0"/>
        </w:rPr>
        <w:t xml:space="preserve">Disclaimer: </w:t>
      </w:r>
      <w:r w:rsidDel="00000000" w:rsidR="00000000" w:rsidRPr="00000000">
        <w:rPr>
          <w:rtl w:val="0"/>
        </w:rPr>
        <w:t xml:space="preserve">This template serves as general guidance for drafting an RFP under Iowa Consumer Data Protection Act considerations. Each organization should tailor the content to its unique legal obligations, technical environment, and risk posture. Always consult with legal counsel and privacy professionals before finalizing any RFP or contractual documents for ICDPA compliance.</w:t>
      </w:r>
    </w:p>
    <w:p w:rsidR="00000000" w:rsidDel="00000000" w:rsidP="00000000" w:rsidRDefault="00000000" w:rsidRPr="00000000" w14:paraId="000001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