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designed to help </w:t>
      </w:r>
      <w:r w:rsidDel="00000000" w:rsidR="00000000" w:rsidRPr="00000000">
        <w:rPr>
          <w:b w:val="1"/>
          <w:rtl w:val="0"/>
        </w:rPr>
        <w:t xml:space="preserve">healthcare organizations align with HHS 405(d) (the Health Industry Cybersecurity Practices: Managing Threats and Protecting Patients), a federal initiative under the 405(d) Program that offers cybersecurity guidance to mitigate the top cyber threats facing healthcare.</w:t>
      </w:r>
      <w:r w:rsidDel="00000000" w:rsidR="00000000" w:rsidRPr="00000000">
        <w:rPr>
          <w:rtl w:val="0"/>
        </w:rPr>
        <w:t xml:space="preserve"> Adjust each section to meet your healthcare environment’s scale, complexity, and risk management objectives.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44kjsa2vdfsx" w:id="0"/>
      <w:bookmarkEnd w:id="0"/>
      <w:r w:rsidDel="00000000" w:rsidR="00000000" w:rsidRPr="00000000">
        <w:rPr>
          <w:b w:val="1"/>
          <w:sz w:val="34"/>
          <w:szCs w:val="34"/>
          <w:rtl w:val="0"/>
        </w:rPr>
        <w:t xml:space="preserve">Table of Contents</w:t>
      </w:r>
    </w:p>
    <w:p w:rsidR="00000000" w:rsidDel="00000000" w:rsidP="00000000" w:rsidRDefault="00000000" w:rsidRPr="00000000" w14:paraId="00000004">
      <w:pPr>
        <w:numPr>
          <w:ilvl w:val="0"/>
          <w:numId w:val="25"/>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HHS 405(d)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5"/>
        </w:numPr>
        <w:ind w:left="720" w:hanging="360"/>
        <w:rPr/>
      </w:pPr>
      <w:r w:rsidDel="00000000" w:rsidR="00000000" w:rsidRPr="00000000">
        <w:rPr>
          <w:b w:val="1"/>
          <w:rtl w:val="0"/>
        </w:rPr>
        <w:t xml:space="preserve">Scope of RFP </w:t>
      </w:r>
      <w:r w:rsidDel="00000000" w:rsidR="00000000" w:rsidRPr="00000000">
        <w:rPr>
          <w:rtl w:val="0"/>
        </w:rPr>
        <w:t xml:space="preserve"> </w:t>
      </w:r>
    </w:p>
    <w:p w:rsidR="00000000" w:rsidDel="00000000" w:rsidP="00000000" w:rsidRDefault="00000000" w:rsidRPr="00000000" w14:paraId="0000000B">
      <w:pPr>
        <w:ind w:left="720" w:firstLine="0"/>
        <w:rPr/>
      </w:pPr>
      <w:r w:rsidDel="00000000" w:rsidR="00000000" w:rsidRPr="00000000">
        <w:rPr>
          <w:rtl w:val="0"/>
        </w:rPr>
        <w:t xml:space="preserve">2.1 In-Scope Environments and Data Types  </w:t>
      </w:r>
    </w:p>
    <w:p w:rsidR="00000000" w:rsidDel="00000000" w:rsidP="00000000" w:rsidRDefault="00000000" w:rsidRPr="00000000" w14:paraId="0000000C">
      <w:pPr>
        <w:ind w:left="720" w:firstLine="0"/>
        <w:rPr/>
      </w:pPr>
      <w:r w:rsidDel="00000000" w:rsidR="00000000" w:rsidRPr="00000000">
        <w:rPr>
          <w:rtl w:val="0"/>
        </w:rPr>
        <w:t xml:space="preserve">2.2 HHS 405(d) Compliance Requirements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25"/>
        </w:numPr>
        <w:ind w:left="720" w:hanging="360"/>
        <w:rPr/>
      </w:pPr>
      <w:r w:rsidDel="00000000" w:rsidR="00000000" w:rsidRPr="00000000">
        <w:rPr>
          <w:b w:val="1"/>
          <w:rtl w:val="0"/>
        </w:rPr>
        <w:t xml:space="preserve">Technical and Functional Requirements</w:t>
      </w:r>
      <w:r w:rsidDel="00000000" w:rsidR="00000000" w:rsidRPr="00000000">
        <w:rPr>
          <w:rtl w:val="0"/>
        </w:rPr>
        <w:t xml:space="preserve">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Threat Mitigation Aligned with 405(d) Practices  </w:t>
      </w:r>
    </w:p>
    <w:p w:rsidR="00000000" w:rsidDel="00000000" w:rsidP="00000000" w:rsidRDefault="00000000" w:rsidRPr="00000000" w14:paraId="00000012">
      <w:pPr>
        <w:ind w:left="720" w:firstLine="0"/>
        <w:rPr/>
      </w:pPr>
      <w:r w:rsidDel="00000000" w:rsidR="00000000" w:rsidRPr="00000000">
        <w:rPr>
          <w:rtl w:val="0"/>
        </w:rPr>
        <w:t xml:space="preserve">3.3 Vulnerability Management, Patch Validation, and Incident Response  </w:t>
      </w:r>
    </w:p>
    <w:p w:rsidR="00000000" w:rsidDel="00000000" w:rsidP="00000000" w:rsidRDefault="00000000" w:rsidRPr="00000000" w14:paraId="00000013">
      <w:pPr>
        <w:ind w:left="720" w:firstLine="0"/>
        <w:rPr/>
      </w:pPr>
      <w:r w:rsidDel="00000000" w:rsidR="00000000" w:rsidRPr="00000000">
        <w:rPr>
          <w:rtl w:val="0"/>
        </w:rPr>
        <w:t xml:space="preserve">3.4 Access Controls, Medical Device Security, and Supply Chain Oversight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Healthcare Security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25"/>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25"/>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HHS 405(d) / Healthcare Cybersecurity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Relevant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25"/>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25"/>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HHS 405(d) Practices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25"/>
        </w:numPr>
        <w:ind w:left="720" w:hanging="360"/>
        <w:rPr/>
      </w:pPr>
      <w:r w:rsidDel="00000000" w:rsidR="00000000" w:rsidRPr="00000000">
        <w:rPr>
          <w:b w:val="1"/>
          <w:rtl w:val="0"/>
        </w:rPr>
        <w:t xml:space="preserve">Proposal Submission Guidelines </w:t>
      </w:r>
      <w:r w:rsidDel="00000000" w:rsidR="00000000" w:rsidRPr="00000000">
        <w:rPr>
          <w:rtl w:val="0"/>
        </w:rPr>
        <w:t xml:space="preserve">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25"/>
        </w:numPr>
        <w:ind w:left="720" w:hanging="360"/>
        <w:rPr/>
      </w:pPr>
      <w:r w:rsidDel="00000000" w:rsidR="00000000" w:rsidRPr="00000000">
        <w:rPr>
          <w:b w:val="1"/>
          <w:rtl w:val="0"/>
        </w:rPr>
        <w:t xml:space="preserve">Legal and Contractual Considerations </w:t>
      </w:r>
      <w:r w:rsidDel="00000000" w:rsidR="00000000" w:rsidRPr="00000000">
        <w:rPr>
          <w:rtl w:val="0"/>
        </w:rPr>
        <w:t xml:space="preserve">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25"/>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nxfo5n6tntob"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hagvk4x5iqc"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spacing w:before="200" w:lineRule="auto"/>
        <w:rPr/>
      </w:pPr>
      <w:r w:rsidDel="00000000" w:rsidR="00000000" w:rsidRPr="00000000">
        <w:rPr>
          <w:rtl w:val="0"/>
        </w:rPr>
        <w:t xml:space="preserve">Our organization issues this RFP to select a healthcare cybersecurity solution that aligns with the HHS 405(d) Program guidance aimed at mitigating the top five cyber threats in healthcare: Email Compromise, Ransomware, Loss or Theft of Equipment, Insider Threats, and Attacks Against Network-Connected Medical Devices. The ideal platform must deliver agentless real-time discovery of endpoints, continuous monitoring, robust incident response, and comprehensive reporting to protect patient data and medical device integrity.</w:t>
      </w:r>
    </w:p>
    <w:p w:rsidR="00000000" w:rsidDel="00000000" w:rsidP="00000000" w:rsidRDefault="00000000" w:rsidRPr="00000000" w14:paraId="00000041">
      <w:pPr>
        <w:pStyle w:val="Heading3"/>
        <w:rPr>
          <w:b w:val="1"/>
          <w:color w:val="000000"/>
          <w:sz w:val="26"/>
          <w:szCs w:val="26"/>
        </w:rPr>
      </w:pPr>
      <w:bookmarkStart w:colFirst="0" w:colLast="0" w:name="_9hwk3mncf75f" w:id="3"/>
      <w:bookmarkEnd w:id="3"/>
      <w:r w:rsidDel="00000000" w:rsidR="00000000" w:rsidRPr="00000000">
        <w:rPr>
          <w:b w:val="1"/>
          <w:color w:val="000000"/>
          <w:sz w:val="26"/>
          <w:szCs w:val="26"/>
          <w:rtl w:val="0"/>
        </w:rPr>
        <w:t xml:space="preserve">1.2 Background on HHS 405(d)</w:t>
      </w:r>
    </w:p>
    <w:p w:rsidR="00000000" w:rsidDel="00000000" w:rsidP="00000000" w:rsidRDefault="00000000" w:rsidRPr="00000000" w14:paraId="00000042">
      <w:pPr>
        <w:spacing w:before="200" w:lineRule="auto"/>
        <w:rPr/>
      </w:pPr>
      <w:r w:rsidDel="00000000" w:rsidR="00000000" w:rsidRPr="00000000">
        <w:rPr>
          <w:rtl w:val="0"/>
        </w:rPr>
        <w:t xml:space="preserve">The HHS 405(d) Program (Health Industry Cybersecurity Practices: Managing Threats and Protecting Patients) offers voluntary, consensus-based guidelines for cyber threat mitigation in healthcare. It emphasizes:</w:t>
      </w:r>
    </w:p>
    <w:p w:rsidR="00000000" w:rsidDel="00000000" w:rsidP="00000000" w:rsidRDefault="00000000" w:rsidRPr="00000000" w14:paraId="00000043">
      <w:pPr>
        <w:numPr>
          <w:ilvl w:val="0"/>
          <w:numId w:val="24"/>
        </w:numPr>
        <w:spacing w:before="200" w:lineRule="auto"/>
        <w:ind w:left="720" w:hanging="360"/>
        <w:rPr/>
      </w:pPr>
      <w:r w:rsidDel="00000000" w:rsidR="00000000" w:rsidRPr="00000000">
        <w:rPr>
          <w:b w:val="1"/>
          <w:rtl w:val="0"/>
        </w:rPr>
        <w:t xml:space="preserve">Top Five Threats: </w:t>
      </w:r>
      <w:r w:rsidDel="00000000" w:rsidR="00000000" w:rsidRPr="00000000">
        <w:rPr>
          <w:rtl w:val="0"/>
        </w:rPr>
        <w:t xml:space="preserve">Email-based attacks, ransomware, loss/theft, insider threats, and medical device vulnerabilities.   </w:t>
      </w:r>
    </w:p>
    <w:p w:rsidR="00000000" w:rsidDel="00000000" w:rsidP="00000000" w:rsidRDefault="00000000" w:rsidRPr="00000000" w14:paraId="00000044">
      <w:pPr>
        <w:numPr>
          <w:ilvl w:val="0"/>
          <w:numId w:val="24"/>
        </w:numPr>
        <w:spacing w:before="0" w:lineRule="auto"/>
        <w:ind w:left="720" w:hanging="360"/>
        <w:rPr/>
      </w:pPr>
      <w:r w:rsidDel="00000000" w:rsidR="00000000" w:rsidRPr="00000000">
        <w:rPr>
          <w:b w:val="1"/>
          <w:rtl w:val="0"/>
        </w:rPr>
        <w:t xml:space="preserve">Defensive Practices:</w:t>
      </w:r>
      <w:r w:rsidDel="00000000" w:rsidR="00000000" w:rsidRPr="00000000">
        <w:rPr>
          <w:rtl w:val="0"/>
        </w:rPr>
        <w:t xml:space="preserve"> Iden</w:t>
      </w:r>
      <w:r w:rsidDel="00000000" w:rsidR="00000000" w:rsidRPr="00000000">
        <w:rPr>
          <w:rtl w:val="0"/>
        </w:rPr>
        <w:t xml:space="preserve">tifying key cybersecurity best practices and tiered implementation strategies for small, medium, and large healthcare entities.  </w:t>
      </w:r>
    </w:p>
    <w:p w:rsidR="00000000" w:rsidDel="00000000" w:rsidP="00000000" w:rsidRDefault="00000000" w:rsidRPr="00000000" w14:paraId="00000045">
      <w:pPr>
        <w:numPr>
          <w:ilvl w:val="0"/>
          <w:numId w:val="24"/>
        </w:numPr>
        <w:spacing w:before="0" w:lineRule="auto"/>
        <w:ind w:left="720" w:hanging="360"/>
        <w:rPr/>
      </w:pPr>
      <w:r w:rsidDel="00000000" w:rsidR="00000000" w:rsidRPr="00000000">
        <w:rPr>
          <w:b w:val="1"/>
          <w:rtl w:val="0"/>
        </w:rPr>
        <w:t xml:space="preserve">Risk Management and Culture:</w:t>
      </w:r>
      <w:r w:rsidDel="00000000" w:rsidR="00000000" w:rsidRPr="00000000">
        <w:rPr>
          <w:rtl w:val="0"/>
        </w:rPr>
        <w:t xml:space="preserve"> Encouraging ongoing collaboration and continuous improvement in patient-focused security.</w:t>
      </w:r>
    </w:p>
    <w:p w:rsidR="00000000" w:rsidDel="00000000" w:rsidP="00000000" w:rsidRDefault="00000000" w:rsidRPr="00000000" w14:paraId="00000046">
      <w:pPr>
        <w:pStyle w:val="Heading3"/>
        <w:rPr>
          <w:b w:val="1"/>
          <w:color w:val="000000"/>
          <w:sz w:val="26"/>
          <w:szCs w:val="26"/>
        </w:rPr>
      </w:pPr>
      <w:bookmarkStart w:colFirst="0" w:colLast="0" w:name="_iqv6x9sp2y1p"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7">
      <w:pPr>
        <w:spacing w:before="200" w:lineRule="auto"/>
        <w:rPr/>
      </w:pPr>
      <w:r w:rsidDel="00000000" w:rsidR="00000000" w:rsidRPr="00000000">
        <w:rPr>
          <w:rtl w:val="0"/>
        </w:rPr>
        <w:t xml:space="preserve">We manage PHI (Protected Health Information), medical devices, and other sensitive data in environments that include:</w:t>
      </w:r>
    </w:p>
    <w:p w:rsidR="00000000" w:rsidDel="00000000" w:rsidP="00000000" w:rsidRDefault="00000000" w:rsidRPr="00000000" w14:paraId="00000048">
      <w:pPr>
        <w:numPr>
          <w:ilvl w:val="0"/>
          <w:numId w:val="10"/>
        </w:numPr>
        <w:spacing w:before="200" w:lineRule="auto"/>
        <w:ind w:left="720" w:hanging="360"/>
        <w:rPr/>
      </w:pPr>
      <w:r w:rsidDel="00000000" w:rsidR="00000000" w:rsidRPr="00000000">
        <w:rPr>
          <w:b w:val="1"/>
          <w:rtl w:val="0"/>
        </w:rPr>
        <w:t xml:space="preserve">Clinical Settings: </w:t>
      </w:r>
      <w:r w:rsidDel="00000000" w:rsidR="00000000" w:rsidRPr="00000000">
        <w:rPr>
          <w:rtl w:val="0"/>
        </w:rPr>
        <w:t xml:space="preserve">Hospitals, outpatient clinics, or labs with networked medical devices.  </w:t>
      </w:r>
    </w:p>
    <w:p w:rsidR="00000000" w:rsidDel="00000000" w:rsidP="00000000" w:rsidRDefault="00000000" w:rsidRPr="00000000" w14:paraId="00000049">
      <w:pPr>
        <w:numPr>
          <w:ilvl w:val="0"/>
          <w:numId w:val="10"/>
        </w:numPr>
        <w:ind w:left="720" w:hanging="360"/>
        <w:rPr/>
      </w:pPr>
      <w:r w:rsidDel="00000000" w:rsidR="00000000" w:rsidRPr="00000000">
        <w:rPr>
          <w:b w:val="1"/>
          <w:rtl w:val="0"/>
        </w:rPr>
        <w:t xml:space="preserve">IT Ecosystems:</w:t>
      </w:r>
      <w:r w:rsidDel="00000000" w:rsidR="00000000" w:rsidRPr="00000000">
        <w:rPr>
          <w:rtl w:val="0"/>
        </w:rPr>
        <w:t xml:space="preserve"> On-prem data centers, cloud-based EHR systems, or legacy healthcare applications.  </w:t>
      </w:r>
    </w:p>
    <w:p w:rsidR="00000000" w:rsidDel="00000000" w:rsidP="00000000" w:rsidRDefault="00000000" w:rsidRPr="00000000" w14:paraId="0000004A">
      <w:pPr>
        <w:numPr>
          <w:ilvl w:val="0"/>
          <w:numId w:val="10"/>
        </w:numPr>
        <w:ind w:left="720" w:hanging="360"/>
        <w:rPr/>
      </w:pPr>
      <w:r w:rsidDel="00000000" w:rsidR="00000000" w:rsidRPr="00000000">
        <w:rPr>
          <w:b w:val="1"/>
          <w:rtl w:val="0"/>
        </w:rPr>
        <w:t xml:space="preserve">Third-Party Vendors: </w:t>
      </w:r>
      <w:r w:rsidDel="00000000" w:rsidR="00000000" w:rsidRPr="00000000">
        <w:rPr>
          <w:rtl w:val="0"/>
        </w:rPr>
        <w:t xml:space="preserve">Partnerships with external service providers or medical device manufacturers requiring robust supply chain oversight.</w:t>
      </w:r>
    </w:p>
    <w:p w:rsidR="00000000" w:rsidDel="00000000" w:rsidP="00000000" w:rsidRDefault="00000000" w:rsidRPr="00000000" w14:paraId="0000004B">
      <w:pPr>
        <w:spacing w:before="200" w:lineRule="auto"/>
        <w:rPr/>
      </w:pPr>
      <w:r w:rsidDel="00000000" w:rsidR="00000000" w:rsidRPr="00000000">
        <w:rPr>
          <w:rtl w:val="0"/>
        </w:rPr>
        <w:t xml:space="preserve">Challenges:</w:t>
      </w:r>
    </w:p>
    <w:p w:rsidR="00000000" w:rsidDel="00000000" w:rsidP="00000000" w:rsidRDefault="00000000" w:rsidRPr="00000000" w14:paraId="0000004C">
      <w:pPr>
        <w:numPr>
          <w:ilvl w:val="0"/>
          <w:numId w:val="38"/>
        </w:numPr>
        <w:spacing w:before="200" w:lineRule="auto"/>
        <w:ind w:left="720" w:hanging="360"/>
        <w:rPr/>
      </w:pPr>
      <w:r w:rsidDel="00000000" w:rsidR="00000000" w:rsidRPr="00000000">
        <w:rPr>
          <w:b w:val="1"/>
          <w:rtl w:val="0"/>
        </w:rPr>
        <w:t xml:space="preserve">Siloed Asset Oversight:</w:t>
      </w:r>
      <w:r w:rsidDel="00000000" w:rsidR="00000000" w:rsidRPr="00000000">
        <w:rPr>
          <w:rtl w:val="0"/>
        </w:rPr>
        <w:t xml:space="preserve"> Difficulty in unifying medical device inventories, EHR systems, or operational networks.  </w:t>
      </w:r>
    </w:p>
    <w:p w:rsidR="00000000" w:rsidDel="00000000" w:rsidP="00000000" w:rsidRDefault="00000000" w:rsidRPr="00000000" w14:paraId="0000004D">
      <w:pPr>
        <w:numPr>
          <w:ilvl w:val="0"/>
          <w:numId w:val="38"/>
        </w:numPr>
        <w:ind w:left="720" w:hanging="360"/>
        <w:rPr/>
      </w:pPr>
      <w:r w:rsidDel="00000000" w:rsidR="00000000" w:rsidRPr="00000000">
        <w:rPr>
          <w:b w:val="1"/>
          <w:rtl w:val="0"/>
        </w:rPr>
        <w:t xml:space="preserve">Threat Landscape:</w:t>
      </w:r>
      <w:r w:rsidDel="00000000" w:rsidR="00000000" w:rsidRPr="00000000">
        <w:rPr>
          <w:rtl w:val="0"/>
        </w:rPr>
        <w:t xml:space="preserve"> Email-based phishing, ransomware attacks, insider misuse, or compromised medical device vulnerabilities pose patient care risks.  </w:t>
      </w:r>
    </w:p>
    <w:p w:rsidR="00000000" w:rsidDel="00000000" w:rsidP="00000000" w:rsidRDefault="00000000" w:rsidRPr="00000000" w14:paraId="0000004E">
      <w:pPr>
        <w:numPr>
          <w:ilvl w:val="0"/>
          <w:numId w:val="38"/>
        </w:numPr>
        <w:ind w:left="720" w:hanging="360"/>
        <w:rPr/>
      </w:pPr>
      <w:r w:rsidDel="00000000" w:rsidR="00000000" w:rsidRPr="00000000">
        <w:rPr>
          <w:b w:val="1"/>
          <w:rtl w:val="0"/>
        </w:rPr>
        <w:t xml:space="preserve">Manual Patch or Vulnerability Tracking</w:t>
      </w:r>
      <w:r w:rsidDel="00000000" w:rsidR="00000000" w:rsidRPr="00000000">
        <w:rPr>
          <w:rtl w:val="0"/>
        </w:rPr>
        <w:t xml:space="preserve">: Complex vendor patch cycles, limited ICS or medical device patch feasibility.  </w:t>
      </w:r>
    </w:p>
    <w:p w:rsidR="00000000" w:rsidDel="00000000" w:rsidP="00000000" w:rsidRDefault="00000000" w:rsidRPr="00000000" w14:paraId="0000004F">
      <w:pPr>
        <w:numPr>
          <w:ilvl w:val="0"/>
          <w:numId w:val="38"/>
        </w:numPr>
        <w:ind w:left="720" w:hanging="360"/>
        <w:rPr/>
      </w:pPr>
      <w:r w:rsidDel="00000000" w:rsidR="00000000" w:rsidRPr="00000000">
        <w:rPr>
          <w:b w:val="1"/>
          <w:rtl w:val="0"/>
        </w:rPr>
        <w:t xml:space="preserve">Compliance Complexity:</w:t>
      </w:r>
      <w:r w:rsidDel="00000000" w:rsidR="00000000" w:rsidRPr="00000000">
        <w:rPr>
          <w:rtl w:val="0"/>
        </w:rPr>
        <w:t xml:space="preserve"> Overlap with HIPAA, other state/federal mandates, plus HHS 405(d) best practices.</w:t>
      </w:r>
    </w:p>
    <w:p w:rsidR="00000000" w:rsidDel="00000000" w:rsidP="00000000" w:rsidRDefault="00000000" w:rsidRPr="00000000" w14:paraId="00000050">
      <w:pPr>
        <w:pStyle w:val="Heading3"/>
        <w:rPr>
          <w:b w:val="1"/>
          <w:color w:val="000000"/>
          <w:sz w:val="26"/>
          <w:szCs w:val="26"/>
        </w:rPr>
      </w:pPr>
      <w:bookmarkStart w:colFirst="0" w:colLast="0" w:name="_iatr3guna8j1"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1">
      <w:pPr>
        <w:numPr>
          <w:ilvl w:val="0"/>
          <w:numId w:val="34"/>
        </w:numPr>
        <w:spacing w:before="200" w:lineRule="auto"/>
        <w:ind w:left="720" w:hanging="360"/>
        <w:rPr/>
      </w:pPr>
      <w:r w:rsidDel="00000000" w:rsidR="00000000" w:rsidRPr="00000000">
        <w:rPr>
          <w:b w:val="1"/>
          <w:rtl w:val="0"/>
        </w:rPr>
        <w:t xml:space="preserve">Real-Time Visibility: </w:t>
      </w:r>
      <w:r w:rsidDel="00000000" w:rsidR="00000000" w:rsidRPr="00000000">
        <w:rPr>
          <w:rtl w:val="0"/>
        </w:rPr>
        <w:t xml:space="preserve">Agentless scanning for healthcare endpoints (medical devices, EHR servers, IoT sensors), labeling risk or vendor details.  </w:t>
      </w:r>
    </w:p>
    <w:p w:rsidR="00000000" w:rsidDel="00000000" w:rsidP="00000000" w:rsidRDefault="00000000" w:rsidRPr="00000000" w14:paraId="00000052">
      <w:pPr>
        <w:numPr>
          <w:ilvl w:val="0"/>
          <w:numId w:val="34"/>
        </w:numPr>
        <w:ind w:left="720" w:hanging="360"/>
        <w:rPr/>
      </w:pPr>
      <w:r w:rsidDel="00000000" w:rsidR="00000000" w:rsidRPr="00000000">
        <w:rPr>
          <w:b w:val="1"/>
          <w:rtl w:val="0"/>
        </w:rPr>
        <w:t xml:space="preserve">Continuous Risk Monitoring:</w:t>
      </w:r>
      <w:r w:rsidDel="00000000" w:rsidR="00000000" w:rsidRPr="00000000">
        <w:rPr>
          <w:rtl w:val="0"/>
        </w:rPr>
        <w:t xml:space="preserve"> Tools or workflows prioritizing patch or vulnerability management in alignment with HHS 405(d) threat categories.  </w:t>
      </w:r>
    </w:p>
    <w:p w:rsidR="00000000" w:rsidDel="00000000" w:rsidP="00000000" w:rsidRDefault="00000000" w:rsidRPr="00000000" w14:paraId="00000053">
      <w:pPr>
        <w:numPr>
          <w:ilvl w:val="0"/>
          <w:numId w:val="34"/>
        </w:numPr>
        <w:ind w:left="720" w:hanging="360"/>
        <w:rPr/>
      </w:pPr>
      <w:r w:rsidDel="00000000" w:rsidR="00000000" w:rsidRPr="00000000">
        <w:rPr>
          <w:b w:val="1"/>
          <w:rtl w:val="0"/>
        </w:rPr>
        <w:t xml:space="preserve">Incident Response:</w:t>
      </w:r>
      <w:r w:rsidDel="00000000" w:rsidR="00000000" w:rsidRPr="00000000">
        <w:rPr>
          <w:rtl w:val="0"/>
        </w:rPr>
        <w:t xml:space="preserve"> Rapid detection, forensic logging, structured communications referencing top threats from HHS 405(d).  </w:t>
      </w:r>
    </w:p>
    <w:p w:rsidR="00000000" w:rsidDel="00000000" w:rsidP="00000000" w:rsidRDefault="00000000" w:rsidRPr="00000000" w14:paraId="00000054">
      <w:pPr>
        <w:numPr>
          <w:ilvl w:val="0"/>
          <w:numId w:val="34"/>
        </w:numPr>
        <w:ind w:left="720" w:hanging="360"/>
        <w:rPr/>
      </w:pPr>
      <w:r w:rsidDel="00000000" w:rsidR="00000000" w:rsidRPr="00000000">
        <w:rPr>
          <w:b w:val="1"/>
          <w:rtl w:val="0"/>
        </w:rPr>
        <w:t xml:space="preserve">Governance and Reporting:</w:t>
      </w:r>
      <w:r w:rsidDel="00000000" w:rsidR="00000000" w:rsidRPr="00000000">
        <w:rPr>
          <w:rtl w:val="0"/>
        </w:rPr>
        <w:t xml:space="preserve"> Summaries of compliance posture, open tasks, medical device inventory, and supply chain security for management or audit.</w:t>
      </w:r>
    </w:p>
    <w:p w:rsidR="00000000" w:rsidDel="00000000" w:rsidP="00000000" w:rsidRDefault="00000000" w:rsidRPr="00000000" w14:paraId="0000005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2"/>
        <w:rPr>
          <w:b w:val="1"/>
          <w:sz w:val="34"/>
          <w:szCs w:val="34"/>
        </w:rPr>
      </w:pPr>
      <w:bookmarkStart w:colFirst="0" w:colLast="0" w:name="_d0bp4ouqxz9" w:id="6"/>
      <w:bookmarkEnd w:id="6"/>
      <w:r w:rsidDel="00000000" w:rsidR="00000000" w:rsidRPr="00000000">
        <w:rPr>
          <w:b w:val="1"/>
          <w:sz w:val="34"/>
          <w:szCs w:val="34"/>
          <w:rtl w:val="0"/>
        </w:rPr>
        <w:t xml:space="preserve">2. Scope of RFP</w:t>
      </w:r>
    </w:p>
    <w:p w:rsidR="00000000" w:rsidDel="00000000" w:rsidP="00000000" w:rsidRDefault="00000000" w:rsidRPr="00000000" w14:paraId="00000057">
      <w:pPr>
        <w:pStyle w:val="Heading3"/>
        <w:rPr>
          <w:b w:val="1"/>
          <w:color w:val="000000"/>
          <w:sz w:val="26"/>
          <w:szCs w:val="26"/>
        </w:rPr>
      </w:pPr>
      <w:bookmarkStart w:colFirst="0" w:colLast="0" w:name="_strwhi3lpyd3" w:id="7"/>
      <w:bookmarkEnd w:id="7"/>
      <w:r w:rsidDel="00000000" w:rsidR="00000000" w:rsidRPr="00000000">
        <w:rPr>
          <w:b w:val="1"/>
          <w:color w:val="000000"/>
          <w:sz w:val="26"/>
          <w:szCs w:val="26"/>
          <w:rtl w:val="0"/>
        </w:rPr>
        <w:t xml:space="preserve">2.1 In-Scope Environments and Data Types</w:t>
      </w:r>
    </w:p>
    <w:p w:rsidR="00000000" w:rsidDel="00000000" w:rsidP="00000000" w:rsidRDefault="00000000" w:rsidRPr="00000000" w14:paraId="00000058">
      <w:pPr>
        <w:numPr>
          <w:ilvl w:val="0"/>
          <w:numId w:val="11"/>
        </w:numPr>
        <w:spacing w:before="200" w:lineRule="auto"/>
        <w:ind w:left="720" w:hanging="360"/>
        <w:rPr/>
      </w:pPr>
      <w:r w:rsidDel="00000000" w:rsidR="00000000" w:rsidRPr="00000000">
        <w:rPr>
          <w:b w:val="1"/>
          <w:rtl w:val="0"/>
        </w:rPr>
        <w:t xml:space="preserve">Clinical and Administrative Systems:</w:t>
      </w:r>
      <w:r w:rsidDel="00000000" w:rsidR="00000000" w:rsidRPr="00000000">
        <w:rPr>
          <w:rtl w:val="0"/>
        </w:rPr>
        <w:t xml:space="preserve"> EHRs, scheduling, billing, or lab management systems.  </w:t>
      </w:r>
    </w:p>
    <w:p w:rsidR="00000000" w:rsidDel="00000000" w:rsidP="00000000" w:rsidRDefault="00000000" w:rsidRPr="00000000" w14:paraId="00000059">
      <w:pPr>
        <w:numPr>
          <w:ilvl w:val="0"/>
          <w:numId w:val="11"/>
        </w:numPr>
        <w:ind w:left="720" w:hanging="360"/>
        <w:rPr/>
      </w:pPr>
      <w:r w:rsidDel="00000000" w:rsidR="00000000" w:rsidRPr="00000000">
        <w:rPr>
          <w:b w:val="1"/>
          <w:rtl w:val="0"/>
        </w:rPr>
        <w:t xml:space="preserve">Medical Devices: </w:t>
      </w:r>
      <w:r w:rsidDel="00000000" w:rsidR="00000000" w:rsidRPr="00000000">
        <w:rPr>
          <w:rtl w:val="0"/>
        </w:rPr>
        <w:t xml:space="preserve">Infusion pumps, imaging systems, or other network-connected devices storing or transmitting patient data.  </w:t>
      </w:r>
    </w:p>
    <w:p w:rsidR="00000000" w:rsidDel="00000000" w:rsidP="00000000" w:rsidRDefault="00000000" w:rsidRPr="00000000" w14:paraId="0000005A">
      <w:pPr>
        <w:numPr>
          <w:ilvl w:val="0"/>
          <w:numId w:val="11"/>
        </w:numPr>
        <w:ind w:left="720" w:hanging="360"/>
        <w:rPr/>
      </w:pPr>
      <w:r w:rsidDel="00000000" w:rsidR="00000000" w:rsidRPr="00000000">
        <w:rPr>
          <w:b w:val="1"/>
          <w:rtl w:val="0"/>
        </w:rPr>
        <w:t xml:space="preserve">Network Infrastructure:</w:t>
      </w:r>
      <w:r w:rsidDel="00000000" w:rsidR="00000000" w:rsidRPr="00000000">
        <w:rPr>
          <w:rtl w:val="0"/>
        </w:rPr>
        <w:t xml:space="preserve"> Switches, routers, firewalls bridging clinical and IT networks.  </w:t>
      </w:r>
    </w:p>
    <w:p w:rsidR="00000000" w:rsidDel="00000000" w:rsidP="00000000" w:rsidRDefault="00000000" w:rsidRPr="00000000" w14:paraId="0000005B">
      <w:pPr>
        <w:numPr>
          <w:ilvl w:val="0"/>
          <w:numId w:val="11"/>
        </w:numPr>
        <w:ind w:left="720" w:hanging="360"/>
        <w:rPr/>
      </w:pPr>
      <w:r w:rsidDel="00000000" w:rsidR="00000000" w:rsidRPr="00000000">
        <w:rPr>
          <w:b w:val="1"/>
          <w:rtl w:val="0"/>
        </w:rPr>
        <w:t xml:space="preserve">Cloud Services:</w:t>
      </w:r>
      <w:r w:rsidDel="00000000" w:rsidR="00000000" w:rsidRPr="00000000">
        <w:rPr>
          <w:rtl w:val="0"/>
        </w:rPr>
        <w:t xml:space="preserve"> SaaS solutions for telehealth, patient portals, or remote monitoring.</w:t>
      </w:r>
    </w:p>
    <w:p w:rsidR="00000000" w:rsidDel="00000000" w:rsidP="00000000" w:rsidRDefault="00000000" w:rsidRPr="00000000" w14:paraId="0000005C">
      <w:pPr>
        <w:pStyle w:val="Heading3"/>
        <w:rPr>
          <w:b w:val="1"/>
          <w:color w:val="000000"/>
          <w:sz w:val="26"/>
          <w:szCs w:val="26"/>
        </w:rPr>
      </w:pPr>
      <w:bookmarkStart w:colFirst="0" w:colLast="0" w:name="_3zdvfws7ue43" w:id="8"/>
      <w:bookmarkEnd w:id="8"/>
      <w:r w:rsidDel="00000000" w:rsidR="00000000" w:rsidRPr="00000000">
        <w:rPr>
          <w:b w:val="1"/>
          <w:color w:val="000000"/>
          <w:sz w:val="26"/>
          <w:szCs w:val="26"/>
          <w:rtl w:val="0"/>
        </w:rPr>
        <w:t xml:space="preserve">2.2 HHS 405(d) Compliance Requirements</w:t>
      </w:r>
    </w:p>
    <w:p w:rsidR="00000000" w:rsidDel="00000000" w:rsidP="00000000" w:rsidRDefault="00000000" w:rsidRPr="00000000" w14:paraId="0000005D">
      <w:pPr>
        <w:spacing w:before="200" w:lineRule="auto"/>
        <w:rPr/>
      </w:pPr>
      <w:r w:rsidDel="00000000" w:rsidR="00000000" w:rsidRPr="00000000">
        <w:rPr>
          <w:rtl w:val="0"/>
        </w:rPr>
        <w:t xml:space="preserve">Solution must address:</w:t>
      </w:r>
    </w:p>
    <w:p w:rsidR="00000000" w:rsidDel="00000000" w:rsidP="00000000" w:rsidRDefault="00000000" w:rsidRPr="00000000" w14:paraId="0000005E">
      <w:pPr>
        <w:numPr>
          <w:ilvl w:val="0"/>
          <w:numId w:val="12"/>
        </w:numPr>
        <w:spacing w:before="200" w:lineRule="auto"/>
        <w:ind w:left="720" w:hanging="360"/>
        <w:rPr/>
      </w:pPr>
      <w:r w:rsidDel="00000000" w:rsidR="00000000" w:rsidRPr="00000000">
        <w:rPr>
          <w:b w:val="1"/>
          <w:rtl w:val="0"/>
        </w:rPr>
        <w:t xml:space="preserve">Identification of Top Five Threats:</w:t>
      </w:r>
      <w:r w:rsidDel="00000000" w:rsidR="00000000" w:rsidRPr="00000000">
        <w:rPr>
          <w:rtl w:val="0"/>
        </w:rPr>
        <w:t xml:space="preserve"> Email compromise, ransomware, insider threat, device theft/loss, medical device vulnerabilities.  </w:t>
      </w:r>
    </w:p>
    <w:p w:rsidR="00000000" w:rsidDel="00000000" w:rsidP="00000000" w:rsidRDefault="00000000" w:rsidRPr="00000000" w14:paraId="0000005F">
      <w:pPr>
        <w:numPr>
          <w:ilvl w:val="0"/>
          <w:numId w:val="12"/>
        </w:numPr>
        <w:ind w:left="720" w:hanging="360"/>
        <w:rPr/>
      </w:pPr>
      <w:r w:rsidDel="00000000" w:rsidR="00000000" w:rsidRPr="00000000">
        <w:rPr>
          <w:b w:val="1"/>
          <w:rtl w:val="0"/>
        </w:rPr>
        <w:t xml:space="preserve">Defensive Best Practices:</w:t>
      </w:r>
      <w:r w:rsidDel="00000000" w:rsidR="00000000" w:rsidRPr="00000000">
        <w:rPr>
          <w:rtl w:val="0"/>
        </w:rPr>
        <w:t xml:space="preserve"> Physical security, email filtering, robust patch management, user education, segmentation, multi-factor authentication, device inventory.  </w:t>
      </w:r>
    </w:p>
    <w:p w:rsidR="00000000" w:rsidDel="00000000" w:rsidP="00000000" w:rsidRDefault="00000000" w:rsidRPr="00000000" w14:paraId="00000060">
      <w:pPr>
        <w:numPr>
          <w:ilvl w:val="0"/>
          <w:numId w:val="12"/>
        </w:numPr>
        <w:ind w:left="720" w:hanging="360"/>
        <w:rPr/>
      </w:pPr>
      <w:r w:rsidDel="00000000" w:rsidR="00000000" w:rsidRPr="00000000">
        <w:rPr>
          <w:b w:val="1"/>
          <w:rtl w:val="0"/>
        </w:rPr>
        <w:t xml:space="preserve">Supply Chain and Vendor Oversight:</w:t>
      </w:r>
      <w:r w:rsidDel="00000000" w:rsidR="00000000" w:rsidRPr="00000000">
        <w:rPr>
          <w:rtl w:val="0"/>
        </w:rPr>
        <w:t xml:space="preserve"> Verify authenticity of software patches, monitor vendor remote sessions, manage contract security terms.  </w:t>
      </w:r>
    </w:p>
    <w:p w:rsidR="00000000" w:rsidDel="00000000" w:rsidP="00000000" w:rsidRDefault="00000000" w:rsidRPr="00000000" w14:paraId="00000061">
      <w:pPr>
        <w:numPr>
          <w:ilvl w:val="0"/>
          <w:numId w:val="12"/>
        </w:numPr>
        <w:ind w:left="720" w:hanging="360"/>
        <w:rPr/>
      </w:pPr>
      <w:r w:rsidDel="00000000" w:rsidR="00000000" w:rsidRPr="00000000">
        <w:rPr>
          <w:b w:val="1"/>
          <w:rtl w:val="0"/>
        </w:rPr>
        <w:t xml:space="preserve">Incident Response:</w:t>
      </w:r>
      <w:r w:rsidDel="00000000" w:rsidR="00000000" w:rsidRPr="00000000">
        <w:rPr>
          <w:rtl w:val="0"/>
        </w:rPr>
        <w:t xml:space="preserve"> Timely detection, isolation, and remediation for identified threats with minimal patient care disruption.</w:t>
      </w:r>
    </w:p>
    <w:p w:rsidR="00000000" w:rsidDel="00000000" w:rsidP="00000000" w:rsidRDefault="00000000" w:rsidRPr="00000000" w14:paraId="00000062">
      <w:pPr>
        <w:pStyle w:val="Heading3"/>
        <w:rPr>
          <w:b w:val="1"/>
          <w:color w:val="000000"/>
          <w:sz w:val="26"/>
          <w:szCs w:val="26"/>
        </w:rPr>
      </w:pPr>
      <w:bookmarkStart w:colFirst="0" w:colLast="0" w:name="_z7tuvgyrvx0x"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3">
      <w:pPr>
        <w:numPr>
          <w:ilvl w:val="0"/>
          <w:numId w:val="36"/>
        </w:numPr>
        <w:spacing w:before="200" w:lineRule="auto"/>
        <w:ind w:left="720" w:hanging="360"/>
        <w:rPr/>
      </w:pPr>
      <w:r w:rsidDel="00000000" w:rsidR="00000000" w:rsidRPr="00000000">
        <w:rPr>
          <w:b w:val="1"/>
          <w:rtl w:val="0"/>
        </w:rPr>
        <w:t xml:space="preserve">Agentless Endpoint Inventory: </w:t>
      </w:r>
      <w:r w:rsidDel="00000000" w:rsidR="00000000" w:rsidRPr="00000000">
        <w:rPr>
          <w:rtl w:val="0"/>
        </w:rPr>
        <w:t xml:space="preserve">Automated classification of medical devices, servers, endpoints, capturing risk attributes.  </w:t>
      </w:r>
    </w:p>
    <w:p w:rsidR="00000000" w:rsidDel="00000000" w:rsidP="00000000" w:rsidRDefault="00000000" w:rsidRPr="00000000" w14:paraId="00000064">
      <w:pPr>
        <w:numPr>
          <w:ilvl w:val="0"/>
          <w:numId w:val="36"/>
        </w:numPr>
        <w:ind w:left="720" w:hanging="360"/>
        <w:rPr/>
      </w:pPr>
      <w:r w:rsidDel="00000000" w:rsidR="00000000" w:rsidRPr="00000000">
        <w:rPr>
          <w:b w:val="1"/>
          <w:rtl w:val="0"/>
        </w:rPr>
        <w:t xml:space="preserve">Continuous Threat Detection:</w:t>
      </w:r>
      <w:r w:rsidDel="00000000" w:rsidR="00000000" w:rsidRPr="00000000">
        <w:rPr>
          <w:rtl w:val="0"/>
        </w:rPr>
        <w:t xml:space="preserve"> Automated scanning for known vulnerabilities or suspicious behaviors tied to top HHS 405(d) threats.  </w:t>
      </w:r>
    </w:p>
    <w:p w:rsidR="00000000" w:rsidDel="00000000" w:rsidP="00000000" w:rsidRDefault="00000000" w:rsidRPr="00000000" w14:paraId="00000065">
      <w:pPr>
        <w:numPr>
          <w:ilvl w:val="0"/>
          <w:numId w:val="36"/>
        </w:numPr>
        <w:ind w:left="720" w:hanging="360"/>
        <w:rPr/>
      </w:pPr>
      <w:r w:rsidDel="00000000" w:rsidR="00000000" w:rsidRPr="00000000">
        <w:rPr>
          <w:b w:val="1"/>
          <w:rtl w:val="0"/>
        </w:rPr>
        <w:t xml:space="preserve">Incident Handling: </w:t>
      </w:r>
      <w:r w:rsidDel="00000000" w:rsidR="00000000" w:rsidRPr="00000000">
        <w:rPr>
          <w:rtl w:val="0"/>
        </w:rPr>
        <w:t xml:space="preserve">Real-time alerting for unauthorized data usage, advanced IR capabilities for quick containment.  </w:t>
      </w:r>
    </w:p>
    <w:p w:rsidR="00000000" w:rsidDel="00000000" w:rsidP="00000000" w:rsidRDefault="00000000" w:rsidRPr="00000000" w14:paraId="00000066">
      <w:pPr>
        <w:numPr>
          <w:ilvl w:val="0"/>
          <w:numId w:val="36"/>
        </w:numPr>
        <w:ind w:left="720" w:hanging="360"/>
        <w:rPr/>
      </w:pPr>
      <w:r w:rsidDel="00000000" w:rsidR="00000000" w:rsidRPr="00000000">
        <w:rPr>
          <w:b w:val="1"/>
          <w:rtl w:val="0"/>
        </w:rPr>
        <w:t xml:space="preserve">Compliance Dashboard:</w:t>
      </w:r>
      <w:r w:rsidDel="00000000" w:rsidR="00000000" w:rsidRPr="00000000">
        <w:rPr>
          <w:rtl w:val="0"/>
        </w:rPr>
        <w:t xml:space="preserve"> Visualization of HHS 405(d) top threat readiness, supply chain posture, patch compliance, open tasks.</w:t>
      </w:r>
    </w:p>
    <w:p w:rsidR="00000000" w:rsidDel="00000000" w:rsidP="00000000" w:rsidRDefault="00000000" w:rsidRPr="00000000" w14:paraId="00000067">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2"/>
        <w:rPr>
          <w:b w:val="1"/>
          <w:sz w:val="34"/>
          <w:szCs w:val="34"/>
        </w:rPr>
      </w:pPr>
      <w:bookmarkStart w:colFirst="0" w:colLast="0" w:name="_6ovokm5vqnqm"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9">
      <w:pPr>
        <w:pStyle w:val="Heading3"/>
        <w:rPr>
          <w:b w:val="1"/>
          <w:color w:val="000000"/>
          <w:sz w:val="26"/>
          <w:szCs w:val="26"/>
        </w:rPr>
      </w:pPr>
      <w:bookmarkStart w:colFirst="0" w:colLast="0" w:name="_g5te51xv5veq"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A">
      <w:pPr>
        <w:numPr>
          <w:ilvl w:val="0"/>
          <w:numId w:val="33"/>
        </w:numPr>
        <w:spacing w:before="200" w:lineRule="auto"/>
        <w:ind w:left="720" w:hanging="360"/>
        <w:rPr>
          <w:b w:val="1"/>
        </w:rPr>
      </w:pPr>
      <w:r w:rsidDel="00000000" w:rsidR="00000000" w:rsidRPr="00000000">
        <w:rPr>
          <w:b w:val="1"/>
          <w:rtl w:val="0"/>
        </w:rPr>
        <w:t xml:space="preserve">Non-Intrusive Scanning  </w:t>
      </w:r>
    </w:p>
    <w:p w:rsidR="00000000" w:rsidDel="00000000" w:rsidP="00000000" w:rsidRDefault="00000000" w:rsidRPr="00000000" w14:paraId="0000006B">
      <w:pPr>
        <w:numPr>
          <w:ilvl w:val="0"/>
          <w:numId w:val="7"/>
        </w:numPr>
        <w:spacing w:after="0" w:before="200" w:lineRule="auto"/>
        <w:ind w:left="1440" w:hanging="360"/>
        <w:rPr/>
      </w:pPr>
      <w:r w:rsidDel="00000000" w:rsidR="00000000" w:rsidRPr="00000000">
        <w:rPr>
          <w:rtl w:val="0"/>
        </w:rPr>
        <w:t xml:space="preserve">Passive or minimal overhead scanning for clinical and administrative systems, especially critical for medical device networks.  </w:t>
      </w:r>
    </w:p>
    <w:p w:rsidR="00000000" w:rsidDel="00000000" w:rsidP="00000000" w:rsidRDefault="00000000" w:rsidRPr="00000000" w14:paraId="0000006C">
      <w:pPr>
        <w:numPr>
          <w:ilvl w:val="0"/>
          <w:numId w:val="7"/>
        </w:numPr>
        <w:ind w:left="1440" w:hanging="360"/>
        <w:rPr/>
      </w:pPr>
      <w:r w:rsidDel="00000000" w:rsidR="00000000" w:rsidRPr="00000000">
        <w:rPr>
          <w:rtl w:val="0"/>
        </w:rPr>
        <w:t xml:space="preserve">No local agent requirement on specialized or legacy devices.</w:t>
      </w:r>
    </w:p>
    <w:p w:rsidR="00000000" w:rsidDel="00000000" w:rsidP="00000000" w:rsidRDefault="00000000" w:rsidRPr="00000000" w14:paraId="0000006D">
      <w:pPr>
        <w:numPr>
          <w:ilvl w:val="0"/>
          <w:numId w:val="33"/>
        </w:numPr>
        <w:spacing w:after="0" w:before="200" w:lineRule="auto"/>
        <w:ind w:left="720" w:hanging="360"/>
        <w:rPr>
          <w:b w:val="1"/>
        </w:rPr>
      </w:pPr>
      <w:r w:rsidDel="00000000" w:rsidR="00000000" w:rsidRPr="00000000">
        <w:rPr>
          <w:b w:val="1"/>
          <w:rtl w:val="0"/>
        </w:rPr>
        <w:t xml:space="preserve">Real-Time Device Inventory  </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Dynamic labeling of discovered endpoints, including vendor name, model, firmware, and known vulnerabilities.  </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Maintenance of continuous records tracking device states, changes, or additions.</w:t>
      </w:r>
    </w:p>
    <w:p w:rsidR="00000000" w:rsidDel="00000000" w:rsidP="00000000" w:rsidRDefault="00000000" w:rsidRPr="00000000" w14:paraId="00000070">
      <w:pPr>
        <w:numPr>
          <w:ilvl w:val="0"/>
          <w:numId w:val="33"/>
        </w:numPr>
        <w:spacing w:after="0" w:before="200" w:lineRule="auto"/>
        <w:ind w:left="720" w:hanging="360"/>
        <w:rPr>
          <w:b w:val="1"/>
        </w:rPr>
      </w:pPr>
      <w:r w:rsidDel="00000000" w:rsidR="00000000" w:rsidRPr="00000000">
        <w:rPr>
          <w:b w:val="1"/>
          <w:rtl w:val="0"/>
        </w:rPr>
        <w:t xml:space="preserve">Risk-Based Monitoring  </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Evaluate device posture, patch status, or known advisories in real time.  </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and recommended mitigations for critical or high-severity gaps.</w:t>
      </w:r>
    </w:p>
    <w:p w:rsidR="00000000" w:rsidDel="00000000" w:rsidP="00000000" w:rsidRDefault="00000000" w:rsidRPr="00000000" w14:paraId="00000073">
      <w:pPr>
        <w:pStyle w:val="Heading3"/>
        <w:rPr>
          <w:b w:val="1"/>
          <w:color w:val="000000"/>
          <w:sz w:val="26"/>
          <w:szCs w:val="26"/>
        </w:rPr>
      </w:pPr>
      <w:bookmarkStart w:colFirst="0" w:colLast="0" w:name="_xbztszi53jr" w:id="12"/>
      <w:bookmarkEnd w:id="12"/>
      <w:r w:rsidDel="00000000" w:rsidR="00000000" w:rsidRPr="00000000">
        <w:rPr>
          <w:b w:val="1"/>
          <w:color w:val="000000"/>
          <w:sz w:val="26"/>
          <w:szCs w:val="26"/>
          <w:rtl w:val="0"/>
        </w:rPr>
        <w:t xml:space="preserve">3.2 Threat Mitigation Aligned with 405(d) Practices</w:t>
      </w:r>
    </w:p>
    <w:p w:rsidR="00000000" w:rsidDel="00000000" w:rsidP="00000000" w:rsidRDefault="00000000" w:rsidRPr="00000000" w14:paraId="00000074">
      <w:pPr>
        <w:numPr>
          <w:ilvl w:val="0"/>
          <w:numId w:val="19"/>
        </w:numPr>
        <w:spacing w:before="200" w:lineRule="auto"/>
        <w:ind w:left="720" w:hanging="360"/>
        <w:rPr>
          <w:b w:val="1"/>
        </w:rPr>
      </w:pPr>
      <w:r w:rsidDel="00000000" w:rsidR="00000000" w:rsidRPr="00000000">
        <w:rPr>
          <w:b w:val="1"/>
          <w:rtl w:val="0"/>
        </w:rPr>
        <w:t xml:space="preserve">Email Phishing  </w:t>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Tools or integrations that verify email filtering solutions, user awareness training outcomes, or suspicious message quarantines.  </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Real-time logging or correlation of phishing attempts that bypass existing controls.</w:t>
      </w:r>
    </w:p>
    <w:p w:rsidR="00000000" w:rsidDel="00000000" w:rsidP="00000000" w:rsidRDefault="00000000" w:rsidRPr="00000000" w14:paraId="00000077">
      <w:pPr>
        <w:numPr>
          <w:ilvl w:val="0"/>
          <w:numId w:val="19"/>
        </w:numPr>
        <w:spacing w:after="0" w:before="200" w:lineRule="auto"/>
        <w:ind w:left="720" w:hanging="360"/>
        <w:rPr>
          <w:b w:val="1"/>
        </w:rPr>
      </w:pPr>
      <w:r w:rsidDel="00000000" w:rsidR="00000000" w:rsidRPr="00000000">
        <w:rPr>
          <w:b w:val="1"/>
          <w:rtl w:val="0"/>
        </w:rPr>
        <w:t xml:space="preserve">Ransomware  </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Behavior-based detection of encryption or malicious file activity, plus structured response for containment and data recovery.  </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Integration with offline or protected backups, enabling quick restoration.</w:t>
      </w:r>
    </w:p>
    <w:p w:rsidR="00000000" w:rsidDel="00000000" w:rsidP="00000000" w:rsidRDefault="00000000" w:rsidRPr="00000000" w14:paraId="0000007A">
      <w:pPr>
        <w:numPr>
          <w:ilvl w:val="0"/>
          <w:numId w:val="19"/>
        </w:numPr>
        <w:spacing w:after="0" w:before="200" w:lineRule="auto"/>
        <w:ind w:left="720" w:hanging="360"/>
        <w:rPr>
          <w:b w:val="1"/>
        </w:rPr>
      </w:pPr>
      <w:r w:rsidDel="00000000" w:rsidR="00000000" w:rsidRPr="00000000">
        <w:rPr>
          <w:b w:val="1"/>
          <w:rtl w:val="0"/>
        </w:rPr>
        <w:t xml:space="preserve">Insider Threat  </w:t>
      </w:r>
    </w:p>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Monitoring for abnormal user behaviors or privilege expansions, capturing device usage or data exfiltration attempts.  </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Alerting if employees access medical device networks or patient data outside normal patterns.</w:t>
      </w:r>
    </w:p>
    <w:p w:rsidR="00000000" w:rsidDel="00000000" w:rsidP="00000000" w:rsidRDefault="00000000" w:rsidRPr="00000000" w14:paraId="0000007D">
      <w:pPr>
        <w:numPr>
          <w:ilvl w:val="0"/>
          <w:numId w:val="19"/>
        </w:numPr>
        <w:spacing w:after="0" w:before="200" w:lineRule="auto"/>
        <w:ind w:left="720" w:hanging="360"/>
        <w:rPr>
          <w:b w:val="1"/>
        </w:rPr>
      </w:pPr>
      <w:r w:rsidDel="00000000" w:rsidR="00000000" w:rsidRPr="00000000">
        <w:rPr>
          <w:b w:val="1"/>
          <w:rtl w:val="0"/>
        </w:rPr>
        <w:t xml:space="preserve">Loss or Theft of Devices  </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Ability to track device presence on the network, raising alerts for unexpected disconnections or suspicious relocations.  </w:t>
      </w:r>
    </w:p>
    <w:p w:rsidR="00000000" w:rsidDel="00000000" w:rsidP="00000000" w:rsidRDefault="00000000" w:rsidRPr="00000000" w14:paraId="000000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Tools for rapid decommissioning or wiping lost or stolen devices, if feasible.</w:t>
      </w:r>
    </w:p>
    <w:p w:rsidR="00000000" w:rsidDel="00000000" w:rsidP="00000000" w:rsidRDefault="00000000" w:rsidRPr="00000000" w14:paraId="00000080">
      <w:pPr>
        <w:numPr>
          <w:ilvl w:val="0"/>
          <w:numId w:val="19"/>
        </w:numPr>
        <w:spacing w:after="0" w:before="200" w:lineRule="auto"/>
        <w:ind w:left="720" w:hanging="360"/>
        <w:rPr>
          <w:b w:val="1"/>
        </w:rPr>
      </w:pPr>
      <w:r w:rsidDel="00000000" w:rsidR="00000000" w:rsidRPr="00000000">
        <w:rPr>
          <w:b w:val="1"/>
          <w:rtl w:val="0"/>
        </w:rPr>
        <w:t xml:space="preserve">Attacks on Network-Connected Medical Devices  </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ICS or OT-based scanning for device vulnerabilities or insecure protocols.  </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Specialized detection of abnormal device commands or configurations that might indicate intrusion.</w:t>
      </w:r>
    </w:p>
    <w:p w:rsidR="00000000" w:rsidDel="00000000" w:rsidP="00000000" w:rsidRDefault="00000000" w:rsidRPr="00000000" w14:paraId="00000083">
      <w:pPr>
        <w:pStyle w:val="Heading3"/>
        <w:rPr>
          <w:b w:val="1"/>
          <w:color w:val="000000"/>
          <w:sz w:val="26"/>
          <w:szCs w:val="26"/>
        </w:rPr>
      </w:pPr>
      <w:bookmarkStart w:colFirst="0" w:colLast="0" w:name="_hf5teqveinvg" w:id="13"/>
      <w:bookmarkEnd w:id="13"/>
      <w:r w:rsidDel="00000000" w:rsidR="00000000" w:rsidRPr="00000000">
        <w:rPr>
          <w:b w:val="1"/>
          <w:color w:val="000000"/>
          <w:sz w:val="26"/>
          <w:szCs w:val="26"/>
          <w:rtl w:val="0"/>
        </w:rPr>
        <w:t xml:space="preserve">3.3 Vulnerability Management, Patch Validation, and Incident Response</w:t>
      </w:r>
    </w:p>
    <w:p w:rsidR="00000000" w:rsidDel="00000000" w:rsidP="00000000" w:rsidRDefault="00000000" w:rsidRPr="00000000" w14:paraId="00000084">
      <w:pPr>
        <w:numPr>
          <w:ilvl w:val="0"/>
          <w:numId w:val="32"/>
        </w:numPr>
        <w:spacing w:before="200" w:lineRule="auto"/>
        <w:ind w:left="720" w:hanging="360"/>
        <w:rPr>
          <w:b w:val="1"/>
        </w:rPr>
      </w:pPr>
      <w:r w:rsidDel="00000000" w:rsidR="00000000" w:rsidRPr="00000000">
        <w:rPr>
          <w:b w:val="1"/>
          <w:rtl w:val="0"/>
        </w:rPr>
        <w:t xml:space="preserve">Vulnerability Scanning  </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ICS/OT-specific scanning referencing device vendors and CVE lists, factoring in device patch feasibility.  </w:t>
      </w:r>
    </w:p>
    <w:p w:rsidR="00000000" w:rsidDel="00000000" w:rsidP="00000000" w:rsidRDefault="00000000" w:rsidRPr="00000000" w14:paraId="0000008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Risk-based prioritization combining device criticality, exploit availability, or potential patient safety impacts.</w:t>
      </w:r>
    </w:p>
    <w:p w:rsidR="00000000" w:rsidDel="00000000" w:rsidP="00000000" w:rsidRDefault="00000000" w:rsidRPr="00000000" w14:paraId="00000087">
      <w:pPr>
        <w:numPr>
          <w:ilvl w:val="0"/>
          <w:numId w:val="32"/>
        </w:numPr>
        <w:spacing w:after="0" w:before="200" w:lineRule="auto"/>
        <w:ind w:left="720" w:hanging="360"/>
        <w:rPr>
          <w:b w:val="1"/>
        </w:rPr>
      </w:pPr>
      <w:r w:rsidDel="00000000" w:rsidR="00000000" w:rsidRPr="00000000">
        <w:rPr>
          <w:b w:val="1"/>
          <w:rtl w:val="0"/>
        </w:rPr>
        <w:t xml:space="preserve">Patch Validation and Coordination  </w:t>
      </w:r>
    </w:p>
    <w:p w:rsidR="00000000" w:rsidDel="00000000" w:rsidP="00000000" w:rsidRDefault="00000000" w:rsidRPr="00000000" w14:paraId="0000008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Tracking vendor bulletins or recommended patches for medical devices or EHR systems, verifying authenticity and safe deployment scheduling.  </w:t>
      </w:r>
    </w:p>
    <w:p w:rsidR="00000000" w:rsidDel="00000000" w:rsidP="00000000" w:rsidRDefault="00000000" w:rsidRPr="00000000" w14:paraId="0000008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Integration with change control or ITSM for patch rollout in minimal downtime windows.</w:t>
      </w:r>
    </w:p>
    <w:p w:rsidR="00000000" w:rsidDel="00000000" w:rsidP="00000000" w:rsidRDefault="00000000" w:rsidRPr="00000000" w14:paraId="0000008A">
      <w:pPr>
        <w:numPr>
          <w:ilvl w:val="0"/>
          <w:numId w:val="32"/>
        </w:numPr>
        <w:spacing w:after="0" w:before="200" w:lineRule="auto"/>
        <w:ind w:left="720" w:hanging="360"/>
        <w:rPr>
          <w:b w:val="1"/>
        </w:rPr>
      </w:pPr>
      <w:r w:rsidDel="00000000" w:rsidR="00000000" w:rsidRPr="00000000">
        <w:rPr>
          <w:b w:val="1"/>
          <w:rtl w:val="0"/>
        </w:rPr>
        <w:t xml:space="preserve">Incident Response (IR)  </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Automated or guided IR workflows, from detection to eradication, capturing forensic data.  </w:t>
      </w:r>
    </w:p>
    <w:p w:rsidR="00000000" w:rsidDel="00000000" w:rsidP="00000000" w:rsidRDefault="00000000" w:rsidRPr="00000000" w14:paraId="000000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ICS or OT specialized approaches ensuring minimal care disruptions while containing threats.</w:t>
      </w:r>
    </w:p>
    <w:p w:rsidR="00000000" w:rsidDel="00000000" w:rsidP="00000000" w:rsidRDefault="00000000" w:rsidRPr="00000000" w14:paraId="0000008D">
      <w:pPr>
        <w:pStyle w:val="Heading3"/>
        <w:rPr>
          <w:b w:val="1"/>
          <w:color w:val="000000"/>
          <w:sz w:val="26"/>
          <w:szCs w:val="26"/>
        </w:rPr>
      </w:pPr>
      <w:bookmarkStart w:colFirst="0" w:colLast="0" w:name="_flrjgpfsdcd5" w:id="14"/>
      <w:bookmarkEnd w:id="14"/>
      <w:r w:rsidDel="00000000" w:rsidR="00000000" w:rsidRPr="00000000">
        <w:rPr>
          <w:b w:val="1"/>
          <w:color w:val="000000"/>
          <w:sz w:val="26"/>
          <w:szCs w:val="26"/>
          <w:rtl w:val="0"/>
        </w:rPr>
        <w:t xml:space="preserve">3.4 Access Controls, Medical Device Security, and Supply Chain Oversight</w:t>
      </w:r>
    </w:p>
    <w:p w:rsidR="00000000" w:rsidDel="00000000" w:rsidP="00000000" w:rsidRDefault="00000000" w:rsidRPr="00000000" w14:paraId="0000008E">
      <w:pPr>
        <w:numPr>
          <w:ilvl w:val="0"/>
          <w:numId w:val="22"/>
        </w:numPr>
        <w:spacing w:before="200" w:lineRule="auto"/>
        <w:ind w:left="720" w:hanging="360"/>
        <w:rPr>
          <w:b w:val="1"/>
        </w:rPr>
      </w:pPr>
      <w:r w:rsidDel="00000000" w:rsidR="00000000" w:rsidRPr="00000000">
        <w:rPr>
          <w:b w:val="1"/>
          <w:rtl w:val="0"/>
        </w:rPr>
        <w:t xml:space="preserve">Network Segmentation  </w:t>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Visualizing or verifying segmentations between medical device networks, corporate IT, or third-party connections.  </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if devices move or communicate outside assigned zones or segments.</w:t>
      </w:r>
    </w:p>
    <w:p w:rsidR="00000000" w:rsidDel="00000000" w:rsidP="00000000" w:rsidRDefault="00000000" w:rsidRPr="00000000" w14:paraId="00000091">
      <w:pPr>
        <w:numPr>
          <w:ilvl w:val="0"/>
          <w:numId w:val="22"/>
        </w:numPr>
        <w:spacing w:after="0" w:before="200" w:lineRule="auto"/>
        <w:ind w:left="720" w:hanging="360"/>
        <w:rPr>
          <w:b w:val="1"/>
        </w:rPr>
      </w:pPr>
      <w:r w:rsidDel="00000000" w:rsidR="00000000" w:rsidRPr="00000000">
        <w:rPr>
          <w:b w:val="1"/>
          <w:rtl w:val="0"/>
        </w:rPr>
        <w:t xml:space="preserve">Supply Chain Security  </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Tools to validate patches or firmware updates from device manufacturers, ensuring authenticity or cryptographic signatures.  </w:t>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Remote vendor session controls, logging vendor access or changes in device settings.</w:t>
      </w:r>
    </w:p>
    <w:p w:rsidR="00000000" w:rsidDel="00000000" w:rsidP="00000000" w:rsidRDefault="00000000" w:rsidRPr="00000000" w14:paraId="00000094">
      <w:pPr>
        <w:numPr>
          <w:ilvl w:val="0"/>
          <w:numId w:val="22"/>
        </w:numPr>
        <w:spacing w:after="0" w:before="200" w:lineRule="auto"/>
        <w:ind w:left="720" w:hanging="360"/>
        <w:rPr>
          <w:b w:val="1"/>
        </w:rPr>
      </w:pPr>
      <w:r w:rsidDel="00000000" w:rsidR="00000000" w:rsidRPr="00000000">
        <w:rPr>
          <w:b w:val="1"/>
          <w:rtl w:val="0"/>
        </w:rPr>
        <w:t xml:space="preserve">Access Control Management  </w:t>
      </w:r>
    </w:p>
    <w:p w:rsidR="00000000" w:rsidDel="00000000" w:rsidP="00000000" w:rsidRDefault="00000000" w:rsidRPr="00000000" w14:paraId="000000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Integration with identity solutions, verifying only authorized staff can modify device configurations or view patient data.  </w:t>
      </w:r>
    </w:p>
    <w:p w:rsidR="00000000" w:rsidDel="00000000" w:rsidP="00000000" w:rsidRDefault="00000000" w:rsidRPr="00000000" w14:paraId="000000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monitoring for shared or default credentials, ensuring password policy compliance.</w:t>
      </w:r>
    </w:p>
    <w:p w:rsidR="00000000" w:rsidDel="00000000" w:rsidP="00000000" w:rsidRDefault="00000000" w:rsidRPr="00000000" w14:paraId="00000097">
      <w:pPr>
        <w:pStyle w:val="Heading3"/>
        <w:rPr>
          <w:b w:val="1"/>
          <w:color w:val="000000"/>
          <w:sz w:val="26"/>
          <w:szCs w:val="26"/>
        </w:rPr>
      </w:pPr>
      <w:bookmarkStart w:colFirst="0" w:colLast="0" w:name="_g7i85v7uil1j" w:id="15"/>
      <w:bookmarkEnd w:id="15"/>
      <w:r w:rsidDel="00000000" w:rsidR="00000000" w:rsidRPr="00000000">
        <w:rPr>
          <w:b w:val="1"/>
          <w:color w:val="000000"/>
          <w:sz w:val="26"/>
          <w:szCs w:val="26"/>
          <w:rtl w:val="0"/>
        </w:rPr>
        <w:t xml:space="preserve">3.5 Governance, Reporting, and Audit Support</w:t>
      </w:r>
    </w:p>
    <w:p w:rsidR="00000000" w:rsidDel="00000000" w:rsidP="00000000" w:rsidRDefault="00000000" w:rsidRPr="00000000" w14:paraId="00000098">
      <w:pPr>
        <w:numPr>
          <w:ilvl w:val="0"/>
          <w:numId w:val="16"/>
        </w:numPr>
        <w:spacing w:before="200" w:lineRule="auto"/>
        <w:ind w:left="720" w:hanging="360"/>
        <w:rPr>
          <w:b w:val="1"/>
        </w:rPr>
      </w:pPr>
      <w:r w:rsidDel="00000000" w:rsidR="00000000" w:rsidRPr="00000000">
        <w:rPr>
          <w:b w:val="1"/>
          <w:rtl w:val="0"/>
        </w:rPr>
        <w:t xml:space="preserve">405(d) Compliance Dashboard  </w:t>
      </w:r>
    </w:p>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Single-pane view of top threats, device status, risk posture, patch coverage, open tasks.  </w:t>
      </w:r>
    </w:p>
    <w:p w:rsidR="00000000" w:rsidDel="00000000" w:rsidP="00000000" w:rsidRDefault="00000000" w:rsidRPr="00000000" w14:paraId="000000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Summaries for executive or board-level committees plus detailed analytics for security/IT staff.</w:t>
      </w:r>
    </w:p>
    <w:p w:rsidR="00000000" w:rsidDel="00000000" w:rsidP="00000000" w:rsidRDefault="00000000" w:rsidRPr="00000000" w14:paraId="0000009B">
      <w:pPr>
        <w:numPr>
          <w:ilvl w:val="0"/>
          <w:numId w:val="16"/>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Mechanisms ensuring encryption mandates, data retention, and multi-factor authentication policies are adhered to.  </w:t>
      </w:r>
    </w:p>
    <w:p w:rsidR="00000000" w:rsidDel="00000000" w:rsidP="00000000" w:rsidRDefault="00000000" w:rsidRPr="00000000" w14:paraId="000000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if data usage or device configurations deviate from internal policies or HHS 405(d) guidelines.</w:t>
      </w:r>
    </w:p>
    <w:p w:rsidR="00000000" w:rsidDel="00000000" w:rsidP="00000000" w:rsidRDefault="00000000" w:rsidRPr="00000000" w14:paraId="0000009E">
      <w:pPr>
        <w:numPr>
          <w:ilvl w:val="0"/>
          <w:numId w:val="16"/>
        </w:numPr>
        <w:spacing w:after="0" w:before="200" w:lineRule="auto"/>
        <w:ind w:left="720" w:hanging="360"/>
        <w:rPr>
          <w:b w:val="1"/>
        </w:rPr>
      </w:pPr>
      <w:r w:rsidDel="00000000" w:rsidR="00000000" w:rsidRPr="00000000">
        <w:rPr>
          <w:b w:val="1"/>
          <w:rtl w:val="0"/>
        </w:rPr>
        <w:t xml:space="preserve">Audit-Ready Artifacts  </w:t>
      </w:r>
    </w:p>
    <w:p w:rsidR="00000000" w:rsidDel="00000000" w:rsidP="00000000" w:rsidRDefault="00000000" w:rsidRPr="00000000" w14:paraId="0000009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Automatic logs capturing user actions, device changes, incident steps supporting internal or extern</w:t>
      </w:r>
      <w:r w:rsidDel="00000000" w:rsidR="00000000" w:rsidRPr="00000000">
        <w:rPr>
          <w:rtl w:val="0"/>
        </w:rPr>
        <w:t xml:space="preserve">al reviews.  </w:t>
      </w:r>
    </w:p>
    <w:p w:rsidR="00000000" w:rsidDel="00000000" w:rsidP="00000000" w:rsidRDefault="00000000" w:rsidRPr="00000000" w14:paraId="000000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Historical trend data on threat posture improvements or recurring vulnerabilities.</w:t>
      </w:r>
    </w:p>
    <w:p w:rsidR="00000000" w:rsidDel="00000000" w:rsidP="00000000" w:rsidRDefault="00000000" w:rsidRPr="00000000" w14:paraId="000000A1">
      <w:pPr>
        <w:pStyle w:val="Heading3"/>
        <w:rPr>
          <w:b w:val="1"/>
          <w:color w:val="000000"/>
          <w:sz w:val="26"/>
          <w:szCs w:val="26"/>
        </w:rPr>
      </w:pPr>
      <w:bookmarkStart w:colFirst="0" w:colLast="0" w:name="_z7w3rrfcwpzm" w:id="16"/>
      <w:bookmarkEnd w:id="16"/>
      <w:r w:rsidDel="00000000" w:rsidR="00000000" w:rsidRPr="00000000">
        <w:rPr>
          <w:b w:val="1"/>
          <w:color w:val="000000"/>
          <w:sz w:val="26"/>
          <w:szCs w:val="26"/>
          <w:rtl w:val="0"/>
        </w:rPr>
        <w:t xml:space="preserve">3.6 Integration with Existing Healthcare Security Ecosystems</w:t>
      </w:r>
    </w:p>
    <w:p w:rsidR="00000000" w:rsidDel="00000000" w:rsidP="00000000" w:rsidRDefault="00000000" w:rsidRPr="00000000" w14:paraId="000000A2">
      <w:pPr>
        <w:numPr>
          <w:ilvl w:val="0"/>
          <w:numId w:val="31"/>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Pre-built or well-documented APIs forwarding classification or alert events to Splunk, ServiceNow, or other tool sets.  </w:t>
      </w:r>
    </w:p>
    <w:p w:rsidR="00000000" w:rsidDel="00000000" w:rsidP="00000000" w:rsidRDefault="00000000" w:rsidRPr="00000000" w14:paraId="000000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Two-way data exchange enabling orchestrated threat containment or compliance ticketing.</w:t>
      </w:r>
    </w:p>
    <w:p w:rsidR="00000000" w:rsidDel="00000000" w:rsidP="00000000" w:rsidRDefault="00000000" w:rsidRPr="00000000" w14:paraId="000000A5">
      <w:pPr>
        <w:numPr>
          <w:ilvl w:val="0"/>
          <w:numId w:val="31"/>
        </w:numPr>
        <w:spacing w:after="0" w:before="200" w:lineRule="auto"/>
        <w:ind w:left="720" w:hanging="360"/>
        <w:rPr>
          <w:b w:val="1"/>
        </w:rPr>
      </w:pPr>
      <w:r w:rsidDel="00000000" w:rsidR="00000000" w:rsidRPr="00000000">
        <w:rPr>
          <w:b w:val="1"/>
          <w:rtl w:val="0"/>
        </w:rPr>
        <w:t xml:space="preserve">EHR, Patient Portal, or Clinical Systems  </w:t>
      </w:r>
    </w:p>
    <w:p w:rsidR="00000000" w:rsidDel="00000000" w:rsidP="00000000" w:rsidRDefault="00000000" w:rsidRPr="00000000" w14:paraId="000000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Real-time correlation of user logins, device usage, or data exfiltration attempts crossing EHR boundaries.  </w:t>
      </w:r>
    </w:p>
    <w:p w:rsidR="00000000" w:rsidDel="00000000" w:rsidP="00000000" w:rsidRDefault="00000000" w:rsidRPr="00000000" w14:paraId="000000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Alerts </w:t>
      </w:r>
      <w:r w:rsidDel="00000000" w:rsidR="00000000" w:rsidRPr="00000000">
        <w:rPr>
          <w:rtl w:val="0"/>
        </w:rPr>
        <w:t xml:space="preserve">if suspicious</w:t>
      </w:r>
      <w:r w:rsidDel="00000000" w:rsidR="00000000" w:rsidRPr="00000000">
        <w:rPr>
          <w:rtl w:val="0"/>
        </w:rPr>
        <w:t xml:space="preserve"> usage patterns indicate insider threat or unauthorized data access.</w:t>
      </w:r>
    </w:p>
    <w:p w:rsidR="00000000" w:rsidDel="00000000" w:rsidP="00000000" w:rsidRDefault="00000000" w:rsidRPr="00000000" w14:paraId="000000A8">
      <w:pPr>
        <w:numPr>
          <w:ilvl w:val="0"/>
          <w:numId w:val="31"/>
        </w:numPr>
        <w:spacing w:after="0" w:before="200" w:lineRule="auto"/>
        <w:ind w:left="720" w:hanging="360"/>
        <w:rPr>
          <w:b w:val="1"/>
        </w:rPr>
      </w:pPr>
      <w:r w:rsidDel="00000000" w:rsidR="00000000" w:rsidRPr="00000000">
        <w:rPr>
          <w:b w:val="1"/>
          <w:rtl w:val="0"/>
        </w:rPr>
        <w:t xml:space="preserve">Cloud/IoT  </w:t>
      </w:r>
    </w:p>
    <w:p w:rsidR="00000000" w:rsidDel="00000000" w:rsidP="00000000" w:rsidRDefault="00000000" w:rsidRPr="00000000" w14:paraId="000000A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Coverage for any medical device cloud management or IoT-based remote patient monitoring solutions.  </w:t>
      </w:r>
    </w:p>
    <w:p w:rsidR="00000000" w:rsidDel="00000000" w:rsidP="00000000" w:rsidRDefault="00000000" w:rsidRPr="00000000" w14:paraId="000000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Evaluate multi-cloud usage ensuring consistent security controls.</w:t>
      </w:r>
    </w:p>
    <w:p w:rsidR="00000000" w:rsidDel="00000000" w:rsidP="00000000" w:rsidRDefault="00000000" w:rsidRPr="00000000" w14:paraId="000000AB">
      <w:pPr>
        <w:pStyle w:val="Heading3"/>
        <w:rPr>
          <w:b w:val="1"/>
          <w:color w:val="000000"/>
          <w:sz w:val="26"/>
          <w:szCs w:val="26"/>
        </w:rPr>
      </w:pPr>
      <w:bookmarkStart w:colFirst="0" w:colLast="0" w:name="_tpda03l1kmqe"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C">
      <w:pPr>
        <w:numPr>
          <w:ilvl w:val="0"/>
          <w:numId w:val="8"/>
        </w:numPr>
        <w:spacing w:before="200" w:lineRule="auto"/>
        <w:ind w:left="720" w:hanging="360"/>
        <w:rPr/>
      </w:pPr>
      <w:r w:rsidDel="00000000" w:rsidR="00000000" w:rsidRPr="00000000">
        <w:rPr>
          <w:b w:val="1"/>
          <w:rtl w:val="0"/>
        </w:rPr>
        <w:t xml:space="preserve">Performance Benchmarks  </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Architecture supporting extensive scanning of medical devices or EHR networks without performance overhead.  </w:t>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Clear guidelines for expansions or new lines of care with additional devices.</w:t>
      </w:r>
    </w:p>
    <w:p w:rsidR="00000000" w:rsidDel="00000000" w:rsidP="00000000" w:rsidRDefault="00000000" w:rsidRPr="00000000" w14:paraId="000000AF">
      <w:pPr>
        <w:numPr>
          <w:ilvl w:val="0"/>
          <w:numId w:val="8"/>
        </w:numPr>
        <w:spacing w:after="0"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Potential expansions for advanced analytics, deeper ML-based detection, or cross-regulatory compliance coverage (HIPAA, etc.).  </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Ongoing updates </w:t>
      </w:r>
      <w:r w:rsidDel="00000000" w:rsidR="00000000" w:rsidRPr="00000000">
        <w:rPr>
          <w:rtl w:val="0"/>
        </w:rPr>
        <w:t xml:space="preserve">ensuring</w:t>
      </w:r>
      <w:r w:rsidDel="00000000" w:rsidR="00000000" w:rsidRPr="00000000">
        <w:rPr>
          <w:rtl w:val="0"/>
        </w:rPr>
        <w:t xml:space="preserve"> coverage of emergent device technologies or new threats.</w:t>
      </w:r>
    </w:p>
    <w:p w:rsidR="00000000" w:rsidDel="00000000" w:rsidP="00000000" w:rsidRDefault="00000000" w:rsidRPr="00000000" w14:paraId="000000B2">
      <w:pPr>
        <w:numPr>
          <w:ilvl w:val="0"/>
          <w:numId w:val="8"/>
        </w:numPr>
        <w:spacing w:after="0" w:before="200" w:lineRule="auto"/>
        <w:ind w:left="720" w:hanging="360"/>
        <w:rPr>
          <w:b w:val="1"/>
        </w:rPr>
      </w:pPr>
      <w:r w:rsidDel="00000000" w:rsidR="00000000" w:rsidRPr="00000000">
        <w:rPr>
          <w:b w:val="1"/>
          <w:rtl w:val="0"/>
        </w:rPr>
        <w:t xml:space="preserve">Global or Multi-Site  </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Central management console unifying coverage across multiple hospitals, clinics, or labs, standardizing 405(d) best practices.</w:t>
      </w:r>
    </w:p>
    <w:p w:rsidR="00000000" w:rsidDel="00000000" w:rsidP="00000000" w:rsidRDefault="00000000" w:rsidRPr="00000000" w14:paraId="000000B4">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2"/>
        <w:rPr>
          <w:b w:val="1"/>
          <w:sz w:val="34"/>
          <w:szCs w:val="34"/>
        </w:rPr>
      </w:pPr>
      <w:bookmarkStart w:colFirst="0" w:colLast="0" w:name="_dtxu5aob7u92"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B6">
      <w:pPr>
        <w:pStyle w:val="Heading3"/>
        <w:rPr>
          <w:b w:val="1"/>
          <w:color w:val="000000"/>
          <w:sz w:val="26"/>
          <w:szCs w:val="26"/>
        </w:rPr>
      </w:pPr>
      <w:bookmarkStart w:colFirst="0" w:colLast="0" w:name="_hyzexytaw0lc" w:id="19"/>
      <w:bookmarkEnd w:id="19"/>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B7">
      <w:pPr>
        <w:numPr>
          <w:ilvl w:val="0"/>
          <w:numId w:val="5"/>
        </w:numPr>
        <w:spacing w:before="200" w:lineRule="auto"/>
        <w:ind w:left="720" w:hanging="360"/>
        <w:rPr/>
      </w:pPr>
      <w:r w:rsidDel="00000000" w:rsidR="00000000" w:rsidRPr="00000000">
        <w:rPr>
          <w:b w:val="1"/>
          <w:rtl w:val="0"/>
        </w:rPr>
        <w:t xml:space="preserve">On-Prem: </w:t>
      </w:r>
      <w:r w:rsidDel="00000000" w:rsidR="00000000" w:rsidRPr="00000000">
        <w:rPr>
          <w:rtl w:val="0"/>
        </w:rPr>
        <w:t xml:space="preserve">Appliances/VMs placed locally, minimal external dependencies, data sovereignty.  </w:t>
      </w:r>
    </w:p>
    <w:p w:rsidR="00000000" w:rsidDel="00000000" w:rsidP="00000000" w:rsidRDefault="00000000" w:rsidRPr="00000000" w14:paraId="000000B8">
      <w:pPr>
        <w:numPr>
          <w:ilvl w:val="0"/>
          <w:numId w:val="5"/>
        </w:numPr>
        <w:ind w:left="720" w:hanging="360"/>
        <w:rPr/>
      </w:pPr>
      <w:r w:rsidDel="00000000" w:rsidR="00000000" w:rsidRPr="00000000">
        <w:rPr>
          <w:b w:val="1"/>
          <w:rtl w:val="0"/>
        </w:rPr>
        <w:t xml:space="preserve">Cloud:</w:t>
      </w:r>
      <w:r w:rsidDel="00000000" w:rsidR="00000000" w:rsidRPr="00000000">
        <w:rPr>
          <w:rtl w:val="0"/>
        </w:rPr>
        <w:t xml:space="preserve"> SaaS approach with recognized security certifications, possibly decreasing on-prem overhead.  </w:t>
      </w:r>
    </w:p>
    <w:p w:rsidR="00000000" w:rsidDel="00000000" w:rsidP="00000000" w:rsidRDefault="00000000" w:rsidRPr="00000000" w14:paraId="000000B9">
      <w:pPr>
        <w:numPr>
          <w:ilvl w:val="0"/>
          <w:numId w:val="5"/>
        </w:numPr>
        <w:ind w:left="720" w:hanging="360"/>
        <w:rPr/>
      </w:pPr>
      <w:r w:rsidDel="00000000" w:rsidR="00000000" w:rsidRPr="00000000">
        <w:rPr>
          <w:b w:val="1"/>
          <w:rtl w:val="0"/>
        </w:rPr>
        <w:t xml:space="preserve">Hybrid: </w:t>
      </w:r>
      <w:r w:rsidDel="00000000" w:rsidR="00000000" w:rsidRPr="00000000">
        <w:rPr>
          <w:rtl w:val="0"/>
        </w:rPr>
        <w:t xml:space="preserve">Local data collectors integrated with a cloud-based analytics or management console.</w:t>
      </w:r>
    </w:p>
    <w:p w:rsidR="00000000" w:rsidDel="00000000" w:rsidP="00000000" w:rsidRDefault="00000000" w:rsidRPr="00000000" w14:paraId="000000BA">
      <w:pPr>
        <w:pStyle w:val="Heading3"/>
        <w:rPr>
          <w:b w:val="1"/>
          <w:color w:val="000000"/>
          <w:sz w:val="26"/>
          <w:szCs w:val="26"/>
        </w:rPr>
      </w:pPr>
      <w:bookmarkStart w:colFirst="0" w:colLast="0" w:name="_ltrkh5rzjc1q"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B">
      <w:pPr>
        <w:numPr>
          <w:ilvl w:val="0"/>
          <w:numId w:val="9"/>
        </w:numPr>
        <w:spacing w:before="200" w:lineRule="auto"/>
        <w:ind w:left="720" w:hanging="360"/>
        <w:rPr>
          <w:b w:val="1"/>
        </w:rPr>
      </w:pPr>
      <w:r w:rsidDel="00000000" w:rsidR="00000000" w:rsidRPr="00000000">
        <w:rPr>
          <w:b w:val="1"/>
          <w:rtl w:val="0"/>
        </w:rPr>
        <w:t xml:space="preserve">Planning and Gap Analysis  </w:t>
      </w:r>
    </w:p>
    <w:p w:rsidR="00000000" w:rsidDel="00000000" w:rsidP="00000000" w:rsidRDefault="00000000" w:rsidRPr="00000000" w14:paraId="000000BC">
      <w:pPr>
        <w:numPr>
          <w:ilvl w:val="0"/>
          <w:numId w:val="23"/>
        </w:numPr>
        <w:spacing w:after="0" w:before="200" w:lineRule="auto"/>
        <w:ind w:left="1440" w:hanging="360"/>
        <w:rPr/>
      </w:pPr>
      <w:r w:rsidDel="00000000" w:rsidR="00000000" w:rsidRPr="00000000">
        <w:rPr>
          <w:rtl w:val="0"/>
        </w:rPr>
        <w:t xml:space="preserve">Map existing security posture to HHS 405(d) top threats, define success metrics, finalize timeline.  </w:t>
      </w:r>
    </w:p>
    <w:p w:rsidR="00000000" w:rsidDel="00000000" w:rsidP="00000000" w:rsidRDefault="00000000" w:rsidRPr="00000000" w14:paraId="000000BD">
      <w:pPr>
        <w:numPr>
          <w:ilvl w:val="0"/>
          <w:numId w:val="23"/>
        </w:numPr>
        <w:ind w:left="1440" w:hanging="360"/>
        <w:rPr/>
      </w:pPr>
      <w:r w:rsidDel="00000000" w:rsidR="00000000" w:rsidRPr="00000000">
        <w:rPr>
          <w:rtl w:val="0"/>
        </w:rPr>
        <w:t xml:space="preserve">Deliverables: Project charter, stakeholder alignment, risk register.</w:t>
      </w:r>
    </w:p>
    <w:p w:rsidR="00000000" w:rsidDel="00000000" w:rsidP="00000000" w:rsidRDefault="00000000" w:rsidRPr="00000000" w14:paraId="000000BE">
      <w:pPr>
        <w:numPr>
          <w:ilvl w:val="0"/>
          <w:numId w:val="9"/>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Deploy solution in a selected department or clinic to validate scanning performance, patch tracking, incident detection.  </w:t>
      </w:r>
    </w:p>
    <w:p w:rsidR="00000000" w:rsidDel="00000000" w:rsidP="00000000" w:rsidRDefault="00000000" w:rsidRPr="00000000" w14:paraId="000000C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Pilot results, acceptance tests, refined architecture blueprint.</w:t>
      </w:r>
    </w:p>
    <w:p w:rsidR="00000000" w:rsidDel="00000000" w:rsidP="00000000" w:rsidRDefault="00000000" w:rsidRPr="00000000" w14:paraId="000000C1">
      <w:pPr>
        <w:numPr>
          <w:ilvl w:val="0"/>
          <w:numId w:val="9"/>
        </w:numPr>
        <w:spacing w:after="0" w:before="200" w:lineRule="auto"/>
        <w:ind w:left="720" w:hanging="360"/>
        <w:rPr>
          <w:b w:val="1"/>
        </w:rPr>
      </w:pPr>
      <w:r w:rsidDel="00000000" w:rsidR="00000000" w:rsidRPr="00000000">
        <w:rPr>
          <w:b w:val="1"/>
          <w:rtl w:val="0"/>
        </w:rPr>
        <w:t xml:space="preserve">Production Rollout  </w:t>
      </w:r>
    </w:p>
    <w:p w:rsidR="00000000" w:rsidDel="00000000" w:rsidP="00000000" w:rsidRDefault="00000000" w:rsidRPr="00000000" w14:paraId="000000C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Expand coverage across all in-scope medical device subnets, EHR systems, or IT endpoints.  </w:t>
      </w:r>
    </w:p>
    <w:p w:rsidR="00000000" w:rsidDel="00000000" w:rsidP="00000000" w:rsidRDefault="00000000" w:rsidRPr="00000000" w14:paraId="000000C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Production environment configurations, staff training, acceptance sign-off.</w:t>
      </w:r>
    </w:p>
    <w:p w:rsidR="00000000" w:rsidDel="00000000" w:rsidP="00000000" w:rsidRDefault="00000000" w:rsidRPr="00000000" w14:paraId="000000C4">
      <w:pPr>
        <w:numPr>
          <w:ilvl w:val="0"/>
          <w:numId w:val="9"/>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C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Ongoing tuning of threat detection thresholds, classification rules, supply chain updates.  </w:t>
      </w:r>
    </w:p>
    <w:p w:rsidR="00000000" w:rsidDel="00000000" w:rsidP="00000000" w:rsidRDefault="00000000" w:rsidRPr="00000000" w14:paraId="000000C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Deliverables: Updated runbooks, final project documentation, knowledge transfer.</w:t>
      </w:r>
    </w:p>
    <w:p w:rsidR="00000000" w:rsidDel="00000000" w:rsidP="00000000" w:rsidRDefault="00000000" w:rsidRPr="00000000" w14:paraId="000000C7">
      <w:pPr>
        <w:pStyle w:val="Heading3"/>
        <w:rPr>
          <w:b w:val="1"/>
          <w:color w:val="000000"/>
          <w:sz w:val="26"/>
          <w:szCs w:val="26"/>
        </w:rPr>
      </w:pPr>
      <w:bookmarkStart w:colFirst="0" w:colLast="0" w:name="_tucn516z4umv"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C8">
      <w:pPr>
        <w:numPr>
          <w:ilvl w:val="0"/>
          <w:numId w:val="40"/>
        </w:numPr>
        <w:spacing w:before="200" w:lineRule="auto"/>
        <w:ind w:left="720" w:hanging="360"/>
        <w:rPr/>
      </w:pPr>
      <w:r w:rsidDel="00000000" w:rsidR="00000000" w:rsidRPr="00000000">
        <w:rPr>
          <w:b w:val="1"/>
          <w:rtl w:val="0"/>
        </w:rPr>
        <w:t xml:space="preserve">Technical Workshops:</w:t>
      </w:r>
      <w:r w:rsidDel="00000000" w:rsidR="00000000" w:rsidRPr="00000000">
        <w:rPr>
          <w:rtl w:val="0"/>
        </w:rPr>
        <w:t xml:space="preserve"> In-depth sessions for clinical engineering, IT security, supply chain on scanning, patch validation, or incident triage.  </w:t>
      </w:r>
    </w:p>
    <w:p w:rsidR="00000000" w:rsidDel="00000000" w:rsidP="00000000" w:rsidRDefault="00000000" w:rsidRPr="00000000" w14:paraId="000000C9">
      <w:pPr>
        <w:numPr>
          <w:ilvl w:val="0"/>
          <w:numId w:val="40"/>
        </w:numPr>
        <w:ind w:left="720" w:hanging="360"/>
        <w:rPr/>
      </w:pPr>
      <w:r w:rsidDel="00000000" w:rsidR="00000000" w:rsidRPr="00000000">
        <w:rPr>
          <w:b w:val="1"/>
          <w:rtl w:val="0"/>
        </w:rPr>
        <w:t xml:space="preserve">Executive Summaries: </w:t>
      </w:r>
      <w:r w:rsidDel="00000000" w:rsidR="00000000" w:rsidRPr="00000000">
        <w:rPr>
          <w:rtl w:val="0"/>
        </w:rPr>
        <w:t xml:space="preserve">High-level briefs to leadership or boards highlighting compliance posture, ROI, or threat data.  </w:t>
      </w:r>
    </w:p>
    <w:p w:rsidR="00000000" w:rsidDel="00000000" w:rsidP="00000000" w:rsidRDefault="00000000" w:rsidRPr="00000000" w14:paraId="000000CA">
      <w:pPr>
        <w:numPr>
          <w:ilvl w:val="0"/>
          <w:numId w:val="40"/>
        </w:numPr>
        <w:ind w:left="720" w:hanging="360"/>
        <w:rPr/>
      </w:pPr>
      <w:r w:rsidDel="00000000" w:rsidR="00000000" w:rsidRPr="00000000">
        <w:rPr>
          <w:b w:val="1"/>
          <w:rtl w:val="0"/>
        </w:rPr>
        <w:t xml:space="preserve">Documentation: </w:t>
      </w:r>
      <w:r w:rsidDel="00000000" w:rsidR="00000000" w:rsidRPr="00000000">
        <w:rPr>
          <w:rtl w:val="0"/>
        </w:rPr>
        <w:t xml:space="preserve">Thorough user manuals, best practice guides, knowledge base references ensuring consistent usage.</w:t>
      </w:r>
    </w:p>
    <w:p w:rsidR="00000000" w:rsidDel="00000000" w:rsidP="00000000" w:rsidRDefault="00000000" w:rsidRPr="00000000" w14:paraId="000000CB">
      <w:pPr>
        <w:pStyle w:val="Heading3"/>
        <w:rPr>
          <w:b w:val="1"/>
          <w:color w:val="000000"/>
          <w:sz w:val="26"/>
          <w:szCs w:val="26"/>
        </w:rPr>
      </w:pPr>
      <w:bookmarkStart w:colFirst="0" w:colLast="0" w:name="_k1ydw35afa9r"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C">
      <w:pPr>
        <w:numPr>
          <w:ilvl w:val="0"/>
          <w:numId w:val="37"/>
        </w:numPr>
        <w:spacing w:before="200" w:lineRule="auto"/>
        <w:ind w:left="720" w:hanging="360"/>
        <w:rPr/>
      </w:pPr>
      <w:r w:rsidDel="00000000" w:rsidR="00000000" w:rsidRPr="00000000">
        <w:rPr>
          <w:b w:val="1"/>
          <w:rtl w:val="0"/>
        </w:rPr>
        <w:t xml:space="preserve">Identified Risks:</w:t>
      </w:r>
      <w:r w:rsidDel="00000000" w:rsidR="00000000" w:rsidRPr="00000000">
        <w:rPr>
          <w:rtl w:val="0"/>
        </w:rPr>
        <w:t xml:space="preserve"> Potential disruptions to clinical workflows, resource constraints, vendor patch cycle complexities.  </w:t>
      </w:r>
    </w:p>
    <w:p w:rsidR="00000000" w:rsidDel="00000000" w:rsidP="00000000" w:rsidRDefault="00000000" w:rsidRPr="00000000" w14:paraId="000000CD">
      <w:pPr>
        <w:numPr>
          <w:ilvl w:val="0"/>
          <w:numId w:val="37"/>
        </w:numPr>
        <w:ind w:left="720" w:hanging="360"/>
        <w:rPr/>
      </w:pPr>
      <w:r w:rsidDel="00000000" w:rsidR="00000000" w:rsidRPr="00000000">
        <w:rPr>
          <w:b w:val="1"/>
          <w:rtl w:val="0"/>
        </w:rPr>
        <w:t xml:space="preserve">Mitigation:</w:t>
      </w:r>
      <w:r w:rsidDel="00000000" w:rsidR="00000000" w:rsidRPr="00000000">
        <w:rPr>
          <w:rtl w:val="0"/>
        </w:rPr>
        <w:t xml:space="preserve"> Incremental expansions, fallback scanning intervals, bridging solutions for older devices.  </w:t>
      </w:r>
    </w:p>
    <w:p w:rsidR="00000000" w:rsidDel="00000000" w:rsidP="00000000" w:rsidRDefault="00000000" w:rsidRPr="00000000" w14:paraId="000000CE">
      <w:pPr>
        <w:numPr>
          <w:ilvl w:val="0"/>
          <w:numId w:val="37"/>
        </w:numPr>
        <w:ind w:left="720" w:hanging="360"/>
        <w:rPr/>
      </w:pPr>
      <w:r w:rsidDel="00000000" w:rsidR="00000000" w:rsidRPr="00000000">
        <w:rPr>
          <w:b w:val="1"/>
          <w:rtl w:val="0"/>
        </w:rPr>
        <w:t xml:space="preserve">Contingency: </w:t>
      </w:r>
      <w:r w:rsidDel="00000000" w:rsidR="00000000" w:rsidRPr="00000000">
        <w:rPr>
          <w:rtl w:val="0"/>
        </w:rPr>
        <w:t xml:space="preserve">Rollback processes or short-term alternative scanning solutions if major performance or compliance issues arise.</w:t>
      </w:r>
    </w:p>
    <w:p w:rsidR="00000000" w:rsidDel="00000000" w:rsidP="00000000" w:rsidRDefault="00000000" w:rsidRPr="00000000" w14:paraId="000000C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pStyle w:val="Heading2"/>
        <w:rPr>
          <w:b w:val="1"/>
          <w:sz w:val="34"/>
          <w:szCs w:val="34"/>
        </w:rPr>
      </w:pPr>
      <w:bookmarkStart w:colFirst="0" w:colLast="0" w:name="_5v116pyv1cou"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D1">
      <w:pPr>
        <w:pStyle w:val="Heading3"/>
        <w:rPr>
          <w:b w:val="1"/>
          <w:color w:val="000000"/>
          <w:sz w:val="26"/>
          <w:szCs w:val="26"/>
        </w:rPr>
      </w:pPr>
      <w:bookmarkStart w:colFirst="0" w:colLast="0" w:name="_a88l095qrkao"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D2">
      <w:pPr>
        <w:numPr>
          <w:ilvl w:val="0"/>
          <w:numId w:val="21"/>
        </w:numPr>
        <w:spacing w:before="200" w:lineRule="auto"/>
        <w:ind w:left="720" w:hanging="360"/>
        <w:rPr/>
      </w:pPr>
      <w:r w:rsidDel="00000000" w:rsidR="00000000" w:rsidRPr="00000000">
        <w:rPr>
          <w:b w:val="1"/>
          <w:rtl w:val="0"/>
        </w:rPr>
        <w:t xml:space="preserve">Corporate Profile: </w:t>
      </w:r>
      <w:r w:rsidDel="00000000" w:rsidR="00000000" w:rsidRPr="00000000">
        <w:rPr>
          <w:rtl w:val="0"/>
        </w:rPr>
        <w:t xml:space="preserve">Founding date, strategic focus on healthcare cybersecurity, leadership credentials, acquisitions.  </w:t>
      </w:r>
    </w:p>
    <w:p w:rsidR="00000000" w:rsidDel="00000000" w:rsidP="00000000" w:rsidRDefault="00000000" w:rsidRPr="00000000" w14:paraId="000000D3">
      <w:pPr>
        <w:numPr>
          <w:ilvl w:val="0"/>
          <w:numId w:val="21"/>
        </w:numPr>
        <w:ind w:left="720" w:hanging="360"/>
        <w:rPr/>
      </w:pPr>
      <w:r w:rsidDel="00000000" w:rsidR="00000000" w:rsidRPr="00000000">
        <w:rPr>
          <w:b w:val="1"/>
          <w:rtl w:val="0"/>
        </w:rPr>
        <w:t xml:space="preserve">Financial Health: </w:t>
      </w:r>
      <w:r w:rsidDel="00000000" w:rsidR="00000000" w:rsidRPr="00000000">
        <w:rPr>
          <w:rtl w:val="0"/>
        </w:rPr>
        <w:t xml:space="preserve">Evidence of stable revenue or recognized investor backing ensuring vendor viability.  </w:t>
      </w:r>
    </w:p>
    <w:p w:rsidR="00000000" w:rsidDel="00000000" w:rsidP="00000000" w:rsidRDefault="00000000" w:rsidRPr="00000000" w14:paraId="000000D4">
      <w:pPr>
        <w:numPr>
          <w:ilvl w:val="0"/>
          <w:numId w:val="21"/>
        </w:numPr>
        <w:ind w:left="720" w:hanging="360"/>
        <w:rPr/>
      </w:pPr>
      <w:r w:rsidDel="00000000" w:rsidR="00000000" w:rsidRPr="00000000">
        <w:rPr>
          <w:b w:val="1"/>
          <w:rtl w:val="0"/>
        </w:rPr>
        <w:t xml:space="preserve">Ecosystem Partnerships:</w:t>
      </w:r>
      <w:r w:rsidDel="00000000" w:rsidR="00000000" w:rsidRPr="00000000">
        <w:rPr>
          <w:rtl w:val="0"/>
        </w:rPr>
        <w:t xml:space="preserve"> Alliances with major EHRs, medical device OEMs, or recognized security frameworks in healthcare.</w:t>
      </w:r>
    </w:p>
    <w:p w:rsidR="00000000" w:rsidDel="00000000" w:rsidP="00000000" w:rsidRDefault="00000000" w:rsidRPr="00000000" w14:paraId="000000D5">
      <w:pPr>
        <w:pStyle w:val="Heading3"/>
        <w:rPr>
          <w:b w:val="1"/>
          <w:color w:val="000000"/>
          <w:sz w:val="26"/>
          <w:szCs w:val="26"/>
        </w:rPr>
      </w:pPr>
      <w:bookmarkStart w:colFirst="0" w:colLast="0" w:name="_uocizfmfxv8t" w:id="25"/>
      <w:bookmarkEnd w:id="25"/>
      <w:r w:rsidDel="00000000" w:rsidR="00000000" w:rsidRPr="00000000">
        <w:rPr>
          <w:b w:val="1"/>
          <w:color w:val="000000"/>
          <w:sz w:val="26"/>
          <w:szCs w:val="26"/>
          <w:rtl w:val="0"/>
        </w:rPr>
        <w:t xml:space="preserve">5.2 HHS 405(d) / Healthcare Cybersecurity Expertise and Track Record</w:t>
      </w:r>
    </w:p>
    <w:p w:rsidR="00000000" w:rsidDel="00000000" w:rsidP="00000000" w:rsidRDefault="00000000" w:rsidRPr="00000000" w14:paraId="000000D6">
      <w:pPr>
        <w:numPr>
          <w:ilvl w:val="0"/>
          <w:numId w:val="26"/>
        </w:numPr>
        <w:spacing w:before="200" w:lineRule="auto"/>
        <w:ind w:left="720" w:hanging="360"/>
        <w:rPr/>
      </w:pPr>
      <w:r w:rsidDel="00000000" w:rsidR="00000000" w:rsidRPr="00000000">
        <w:rPr>
          <w:b w:val="1"/>
          <w:rtl w:val="0"/>
        </w:rPr>
        <w:t xml:space="preserve">Demonstrated Knowledge:</w:t>
      </w:r>
      <w:r w:rsidDel="00000000" w:rsidR="00000000" w:rsidRPr="00000000">
        <w:rPr>
          <w:rtl w:val="0"/>
        </w:rPr>
        <w:t xml:space="preserve"> Familiarity with top five threats enumerated in HHS 405(d), best practices recommended in “Health Industry Cybersecurity Practices.”  </w:t>
      </w:r>
    </w:p>
    <w:p w:rsidR="00000000" w:rsidDel="00000000" w:rsidP="00000000" w:rsidRDefault="00000000" w:rsidRPr="00000000" w14:paraId="000000D7">
      <w:pPr>
        <w:numPr>
          <w:ilvl w:val="0"/>
          <w:numId w:val="26"/>
        </w:numPr>
        <w:ind w:left="720" w:hanging="360"/>
        <w:rPr/>
      </w:pPr>
      <w:r w:rsidDel="00000000" w:rsidR="00000000" w:rsidRPr="00000000">
        <w:rPr>
          <w:b w:val="1"/>
          <w:rtl w:val="0"/>
        </w:rPr>
        <w:t xml:space="preserve">References:</w:t>
      </w:r>
      <w:r w:rsidDel="00000000" w:rsidR="00000000" w:rsidRPr="00000000">
        <w:rPr>
          <w:rtl w:val="0"/>
        </w:rPr>
        <w:t xml:space="preserve"> Deployments in similarly scaled healthcare systems, highlighting success in medical device security or ICS-like environments.  </w:t>
      </w:r>
    </w:p>
    <w:p w:rsidR="00000000" w:rsidDel="00000000" w:rsidP="00000000" w:rsidRDefault="00000000" w:rsidRPr="00000000" w14:paraId="000000D8">
      <w:pPr>
        <w:numPr>
          <w:ilvl w:val="0"/>
          <w:numId w:val="26"/>
        </w:numPr>
        <w:ind w:left="720" w:hanging="360"/>
        <w:rPr/>
      </w:pPr>
      <w:r w:rsidDel="00000000" w:rsidR="00000000" w:rsidRPr="00000000">
        <w:rPr>
          <w:b w:val="1"/>
          <w:rtl w:val="0"/>
        </w:rPr>
        <w:t xml:space="preserve">Performance Metrics:</w:t>
      </w:r>
      <w:r w:rsidDel="00000000" w:rsidR="00000000" w:rsidRPr="00000000">
        <w:rPr>
          <w:rtl w:val="0"/>
        </w:rPr>
        <w:t xml:space="preserve"> Examples of minimized risk, faster patch cycles for devices, or improved incident detection times.</w:t>
      </w:r>
    </w:p>
    <w:p w:rsidR="00000000" w:rsidDel="00000000" w:rsidP="00000000" w:rsidRDefault="00000000" w:rsidRPr="00000000" w14:paraId="000000D9">
      <w:pPr>
        <w:pStyle w:val="Heading3"/>
        <w:rPr>
          <w:b w:val="1"/>
          <w:color w:val="000000"/>
          <w:sz w:val="26"/>
          <w:szCs w:val="26"/>
        </w:rPr>
      </w:pPr>
      <w:bookmarkStart w:colFirst="0" w:colLast="0" w:name="_wprlf5285dno" w:id="26"/>
      <w:bookmarkEnd w:id="26"/>
      <w:r w:rsidDel="00000000" w:rsidR="00000000" w:rsidRPr="00000000">
        <w:rPr>
          <w:b w:val="1"/>
          <w:color w:val="000000"/>
          <w:sz w:val="26"/>
          <w:szCs w:val="26"/>
          <w:rtl w:val="0"/>
        </w:rPr>
        <w:t xml:space="preserve">5.3 Relevant Industry Experience and Case Studies</w:t>
      </w:r>
    </w:p>
    <w:p w:rsidR="00000000" w:rsidDel="00000000" w:rsidP="00000000" w:rsidRDefault="00000000" w:rsidRPr="00000000" w14:paraId="000000DA">
      <w:pPr>
        <w:numPr>
          <w:ilvl w:val="0"/>
          <w:numId w:val="41"/>
        </w:numPr>
        <w:spacing w:before="200" w:lineRule="auto"/>
        <w:ind w:left="720" w:hanging="360"/>
        <w:rPr/>
      </w:pPr>
      <w:r w:rsidDel="00000000" w:rsidR="00000000" w:rsidRPr="00000000">
        <w:rPr>
          <w:b w:val="1"/>
          <w:rtl w:val="0"/>
        </w:rPr>
        <w:t xml:space="preserve">Sectors: </w:t>
      </w:r>
      <w:r w:rsidDel="00000000" w:rsidR="00000000" w:rsidRPr="00000000">
        <w:rPr>
          <w:rtl w:val="0"/>
        </w:rPr>
        <w:t xml:space="preserve">Hospitals, large healthcare networks, pharmaceuticals, medical device manufacturers if relevant.  </w:t>
      </w:r>
    </w:p>
    <w:p w:rsidR="00000000" w:rsidDel="00000000" w:rsidP="00000000" w:rsidRDefault="00000000" w:rsidRPr="00000000" w14:paraId="000000DB">
      <w:pPr>
        <w:numPr>
          <w:ilvl w:val="0"/>
          <w:numId w:val="41"/>
        </w:numPr>
        <w:ind w:left="720" w:hanging="360"/>
        <w:rPr/>
      </w:pPr>
      <w:r w:rsidDel="00000000" w:rsidR="00000000" w:rsidRPr="00000000">
        <w:rPr>
          <w:b w:val="1"/>
          <w:rtl w:val="0"/>
        </w:rPr>
        <w:t xml:space="preserve">Deployment Scale: </w:t>
      </w:r>
      <w:r w:rsidDel="00000000" w:rsidR="00000000" w:rsidRPr="00000000">
        <w:rPr>
          <w:rtl w:val="0"/>
        </w:rPr>
        <w:t xml:space="preserve">Multi-site, advanced anomaly detection, large volumes of medical devices.  </w:t>
      </w:r>
    </w:p>
    <w:p w:rsidR="00000000" w:rsidDel="00000000" w:rsidP="00000000" w:rsidRDefault="00000000" w:rsidRPr="00000000" w14:paraId="000000DC">
      <w:pPr>
        <w:numPr>
          <w:ilvl w:val="0"/>
          <w:numId w:val="41"/>
        </w:numPr>
        <w:ind w:left="720" w:hanging="360"/>
        <w:rPr/>
      </w:pPr>
      <w:r w:rsidDel="00000000" w:rsidR="00000000" w:rsidRPr="00000000">
        <w:rPr>
          <w:b w:val="1"/>
          <w:rtl w:val="0"/>
        </w:rPr>
        <w:t xml:space="preserve">Innovation:</w:t>
      </w:r>
      <w:r w:rsidDel="00000000" w:rsidR="00000000" w:rsidRPr="00000000">
        <w:rPr>
          <w:rtl w:val="0"/>
        </w:rPr>
        <w:t xml:space="preserve"> ML-based detection, micro-segmentation for medical device subnets, specialized compliance modules.</w:t>
      </w:r>
    </w:p>
    <w:p w:rsidR="00000000" w:rsidDel="00000000" w:rsidP="00000000" w:rsidRDefault="00000000" w:rsidRPr="00000000" w14:paraId="000000DD">
      <w:pPr>
        <w:pStyle w:val="Heading3"/>
        <w:rPr>
          <w:b w:val="1"/>
          <w:color w:val="000000"/>
          <w:sz w:val="26"/>
          <w:szCs w:val="26"/>
        </w:rPr>
      </w:pPr>
      <w:bookmarkStart w:colFirst="0" w:colLast="0" w:name="_em9unmd724r"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E">
      <w:pPr>
        <w:numPr>
          <w:ilvl w:val="0"/>
          <w:numId w:val="2"/>
        </w:numPr>
        <w:spacing w:before="200" w:lineRule="auto"/>
        <w:ind w:left="720" w:hanging="360"/>
        <w:rPr/>
      </w:pPr>
      <w:r w:rsidDel="00000000" w:rsidR="00000000" w:rsidRPr="00000000">
        <w:rPr>
          <w:b w:val="1"/>
          <w:rtl w:val="0"/>
        </w:rPr>
        <w:t xml:space="preserve">Security/Privacy Standards:</w:t>
      </w:r>
      <w:r w:rsidDel="00000000" w:rsidR="00000000" w:rsidRPr="00000000">
        <w:rPr>
          <w:rtl w:val="0"/>
        </w:rPr>
        <w:t xml:space="preserve"> HIPAA, HITRUST, recognized ICS security certifications, or vendor products adhering to relevant healthcare cybersecurity frameworks.  </w:t>
      </w:r>
    </w:p>
    <w:p w:rsidR="00000000" w:rsidDel="00000000" w:rsidP="00000000" w:rsidRDefault="00000000" w:rsidRPr="00000000" w14:paraId="000000DF">
      <w:pPr>
        <w:numPr>
          <w:ilvl w:val="0"/>
          <w:numId w:val="2"/>
        </w:numPr>
        <w:ind w:left="720" w:hanging="360"/>
        <w:rPr/>
      </w:pPr>
      <w:r w:rsidDel="00000000" w:rsidR="00000000" w:rsidRPr="00000000">
        <w:rPr>
          <w:b w:val="1"/>
          <w:rtl w:val="0"/>
        </w:rPr>
        <w:t xml:space="preserve">Analyst Recognition: </w:t>
      </w:r>
      <w:r w:rsidDel="00000000" w:rsidR="00000000" w:rsidRPr="00000000">
        <w:rPr>
          <w:rtl w:val="0"/>
        </w:rPr>
        <w:t xml:space="preserve">Mention in wave or quadrant reports focusing on healthcare data security or ICS/OT.  </w:t>
      </w:r>
    </w:p>
    <w:p w:rsidR="00000000" w:rsidDel="00000000" w:rsidP="00000000" w:rsidRDefault="00000000" w:rsidRPr="00000000" w14:paraId="000000E0">
      <w:pPr>
        <w:numPr>
          <w:ilvl w:val="0"/>
          <w:numId w:val="2"/>
        </w:numPr>
        <w:ind w:left="720" w:hanging="360"/>
        <w:rPr/>
      </w:pPr>
      <w:r w:rsidDel="00000000" w:rsidR="00000000" w:rsidRPr="00000000">
        <w:rPr>
          <w:b w:val="1"/>
          <w:rtl w:val="0"/>
        </w:rPr>
        <w:t xml:space="preserve">Regulatory Engagement:</w:t>
      </w:r>
      <w:r w:rsidDel="00000000" w:rsidR="00000000" w:rsidRPr="00000000">
        <w:rPr>
          <w:rtl w:val="0"/>
        </w:rPr>
        <w:t xml:space="preserve"> Possibly recognized by FDA guidelines on medical device cybersecurity or HHS.</w:t>
      </w:r>
    </w:p>
    <w:p w:rsidR="00000000" w:rsidDel="00000000" w:rsidP="00000000" w:rsidRDefault="00000000" w:rsidRPr="00000000" w14:paraId="000000E1">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pStyle w:val="Heading2"/>
        <w:rPr>
          <w:b w:val="1"/>
          <w:sz w:val="34"/>
          <w:szCs w:val="34"/>
        </w:rPr>
      </w:pPr>
      <w:bookmarkStart w:colFirst="0" w:colLast="0" w:name="_y7nxj42bgt9b"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E3">
      <w:pPr>
        <w:pStyle w:val="Heading3"/>
        <w:rPr>
          <w:b w:val="1"/>
          <w:color w:val="000000"/>
          <w:sz w:val="26"/>
          <w:szCs w:val="26"/>
        </w:rPr>
      </w:pPr>
      <w:bookmarkStart w:colFirst="0" w:colLast="0" w:name="_y6nwtvx1xn5t" w:id="29"/>
      <w:bookmarkEnd w:id="29"/>
      <w:r w:rsidDel="00000000" w:rsidR="00000000" w:rsidRPr="00000000">
        <w:rPr>
          <w:b w:val="1"/>
          <w:color w:val="000000"/>
          <w:sz w:val="26"/>
          <w:szCs w:val="26"/>
          <w:rtl w:val="0"/>
        </w:rPr>
        <w:t xml:space="preserve">6.1 Licensing Model (Subscription, Per-Device, Enterprise)</w:t>
      </w:r>
    </w:p>
    <w:p w:rsidR="00000000" w:rsidDel="00000000" w:rsidP="00000000" w:rsidRDefault="00000000" w:rsidRPr="00000000" w14:paraId="000000E4">
      <w:pPr>
        <w:numPr>
          <w:ilvl w:val="0"/>
          <w:numId w:val="35"/>
        </w:numPr>
        <w:spacing w:before="200" w:lineRule="auto"/>
        <w:ind w:left="720" w:hanging="360"/>
        <w:rPr/>
      </w:pPr>
      <w:r w:rsidDel="00000000" w:rsidR="00000000" w:rsidRPr="00000000">
        <w:rPr>
          <w:b w:val="1"/>
          <w:rtl w:val="0"/>
        </w:rPr>
        <w:t xml:space="preserve">Subscription:</w:t>
      </w:r>
      <w:r w:rsidDel="00000000" w:rsidR="00000000" w:rsidRPr="00000000">
        <w:rPr>
          <w:rtl w:val="0"/>
        </w:rPr>
        <w:t xml:space="preserve"> Annual or multi-year, tiered by volume of devices or data flows.  </w:t>
      </w:r>
    </w:p>
    <w:p w:rsidR="00000000" w:rsidDel="00000000" w:rsidP="00000000" w:rsidRDefault="00000000" w:rsidRPr="00000000" w14:paraId="000000E5">
      <w:pPr>
        <w:numPr>
          <w:ilvl w:val="0"/>
          <w:numId w:val="35"/>
        </w:numPr>
        <w:ind w:left="720" w:hanging="360"/>
        <w:rPr/>
      </w:pPr>
      <w:r w:rsidDel="00000000" w:rsidR="00000000" w:rsidRPr="00000000">
        <w:rPr>
          <w:b w:val="1"/>
          <w:rtl w:val="0"/>
        </w:rPr>
        <w:t xml:space="preserve">Per-Device:</w:t>
      </w:r>
      <w:r w:rsidDel="00000000" w:rsidR="00000000" w:rsidRPr="00000000">
        <w:rPr>
          <w:rtl w:val="0"/>
        </w:rPr>
        <w:t xml:space="preserve"> Pricing based on discovered medical devices, endpoints, or ICS elements.  </w:t>
      </w:r>
    </w:p>
    <w:p w:rsidR="00000000" w:rsidDel="00000000" w:rsidP="00000000" w:rsidRDefault="00000000" w:rsidRPr="00000000" w14:paraId="000000E6">
      <w:pPr>
        <w:numPr>
          <w:ilvl w:val="0"/>
          <w:numId w:val="35"/>
        </w:numPr>
        <w:ind w:left="720" w:hanging="360"/>
        <w:rPr/>
      </w:pPr>
      <w:r w:rsidDel="00000000" w:rsidR="00000000" w:rsidRPr="00000000">
        <w:rPr>
          <w:b w:val="1"/>
          <w:rtl w:val="0"/>
        </w:rPr>
        <w:t xml:space="preserve">Enterprise: </w:t>
      </w:r>
      <w:r w:rsidDel="00000000" w:rsidR="00000000" w:rsidRPr="00000000">
        <w:rPr>
          <w:rtl w:val="0"/>
        </w:rPr>
        <w:t xml:space="preserve">Single or unlimited usage across multiple facilities or lines of service.</w:t>
      </w:r>
    </w:p>
    <w:p w:rsidR="00000000" w:rsidDel="00000000" w:rsidP="00000000" w:rsidRDefault="00000000" w:rsidRPr="00000000" w14:paraId="000000E7">
      <w:pPr>
        <w:pStyle w:val="Heading3"/>
        <w:rPr>
          <w:b w:val="1"/>
          <w:color w:val="000000"/>
          <w:sz w:val="26"/>
          <w:szCs w:val="26"/>
        </w:rPr>
      </w:pPr>
      <w:bookmarkStart w:colFirst="0" w:colLast="0" w:name="_9zx4vqsta5ox"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E8">
      <w:pPr>
        <w:numPr>
          <w:ilvl w:val="0"/>
          <w:numId w:val="13"/>
        </w:numPr>
        <w:spacing w:before="200" w:lineRule="auto"/>
        <w:ind w:left="720" w:hanging="360"/>
        <w:rPr/>
      </w:pPr>
      <w:r w:rsidDel="00000000" w:rsidR="00000000" w:rsidRPr="00000000">
        <w:rPr>
          <w:b w:val="1"/>
          <w:rtl w:val="0"/>
        </w:rPr>
        <w:t xml:space="preserve">Support Tiers  </w:t>
      </w:r>
    </w:p>
    <w:p w:rsidR="00000000" w:rsidDel="00000000" w:rsidP="00000000" w:rsidRDefault="00000000" w:rsidRPr="00000000" w14:paraId="000000E9">
      <w:pPr>
        <w:numPr>
          <w:ilvl w:val="0"/>
          <w:numId w:val="15"/>
        </w:numPr>
        <w:spacing w:after="0" w:before="200" w:lineRule="auto"/>
        <w:ind w:left="1440" w:hanging="360"/>
        <w:rPr/>
      </w:pPr>
      <w:r w:rsidDel="00000000" w:rsidR="00000000" w:rsidRPr="00000000">
        <w:rPr>
          <w:rtl w:val="0"/>
        </w:rPr>
        <w:t xml:space="preserve">24/7 coverage vs. business-hours, advanced escalation for ICS disruptions or urgent patch validations.  </w:t>
      </w:r>
    </w:p>
    <w:p w:rsidR="00000000" w:rsidDel="00000000" w:rsidP="00000000" w:rsidRDefault="00000000" w:rsidRPr="00000000" w14:paraId="000000EA">
      <w:pPr>
        <w:numPr>
          <w:ilvl w:val="0"/>
          <w:numId w:val="15"/>
        </w:numPr>
        <w:ind w:left="1440" w:hanging="360"/>
        <w:rPr/>
      </w:pPr>
      <w:r w:rsidDel="00000000" w:rsidR="00000000" w:rsidRPr="00000000">
        <w:rPr>
          <w:rtl w:val="0"/>
        </w:rPr>
        <w:t xml:space="preserve">Named account managers with healthcare domain expertise if relevant.</w:t>
      </w:r>
    </w:p>
    <w:p w:rsidR="00000000" w:rsidDel="00000000" w:rsidP="00000000" w:rsidRDefault="00000000" w:rsidRPr="00000000" w14:paraId="000000EB">
      <w:pPr>
        <w:numPr>
          <w:ilvl w:val="0"/>
          <w:numId w:val="13"/>
        </w:numPr>
        <w:spacing w:after="0" w:before="200" w:lineRule="auto"/>
        <w:ind w:left="720" w:hanging="360"/>
        <w:rPr/>
      </w:pPr>
      <w:r w:rsidDel="00000000" w:rsidR="00000000" w:rsidRPr="00000000">
        <w:rPr>
          <w:b w:val="1"/>
          <w:rtl w:val="0"/>
        </w:rPr>
        <w:t xml:space="preserve">Software Updates  </w:t>
      </w:r>
    </w:p>
    <w:p w:rsidR="00000000" w:rsidDel="00000000" w:rsidP="00000000" w:rsidRDefault="00000000" w:rsidRPr="00000000" w14:paraId="000000E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new feature releases, classification signature updates, bug fixes.  </w:t>
      </w:r>
    </w:p>
    <w:p w:rsidR="00000000" w:rsidDel="00000000" w:rsidP="00000000" w:rsidRDefault="00000000" w:rsidRPr="00000000" w14:paraId="000000E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Urgent hotfix approach for critical ICS or device vulnerabilities.</w:t>
      </w:r>
    </w:p>
    <w:p w:rsidR="00000000" w:rsidDel="00000000" w:rsidP="00000000" w:rsidRDefault="00000000" w:rsidRPr="00000000" w14:paraId="000000EE">
      <w:pPr>
        <w:numPr>
          <w:ilvl w:val="0"/>
          <w:numId w:val="13"/>
        </w:numPr>
        <w:spacing w:after="0" w:before="200" w:lineRule="auto"/>
        <w:ind w:left="720" w:hanging="360"/>
        <w:rPr/>
      </w:pPr>
      <w:r w:rsidDel="00000000" w:rsidR="00000000" w:rsidRPr="00000000">
        <w:rPr>
          <w:b w:val="1"/>
          <w:rtl w:val="0"/>
        </w:rPr>
        <w:t xml:space="preserve">Service-Level Agreements </w:t>
      </w:r>
      <w:r w:rsidDel="00000000" w:rsidR="00000000" w:rsidRPr="00000000">
        <w:rPr>
          <w:rtl w:val="0"/>
        </w:rPr>
        <w:t xml:space="preserve"> </w:t>
      </w:r>
    </w:p>
    <w:p w:rsidR="00000000" w:rsidDel="00000000" w:rsidP="00000000" w:rsidRDefault="00000000" w:rsidRPr="00000000" w14:paraId="000000E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Metrics for uptime, scanning throughput, detection accuracy, or classification latency.  </w:t>
      </w:r>
    </w:p>
    <w:p w:rsidR="00000000" w:rsidDel="00000000" w:rsidP="00000000" w:rsidRDefault="00000000" w:rsidRPr="00000000" w14:paraId="000000F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Penalties or credits if the vendor fails essential SLA thresholds repeatedly.</w:t>
      </w:r>
    </w:p>
    <w:p w:rsidR="00000000" w:rsidDel="00000000" w:rsidP="00000000" w:rsidRDefault="00000000" w:rsidRPr="00000000" w14:paraId="000000F1">
      <w:pPr>
        <w:pStyle w:val="Heading3"/>
        <w:rPr>
          <w:b w:val="1"/>
          <w:color w:val="000000"/>
          <w:sz w:val="26"/>
          <w:szCs w:val="26"/>
        </w:rPr>
      </w:pPr>
      <w:bookmarkStart w:colFirst="0" w:colLast="0" w:name="_y5edw71lvz0r"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F2">
      <w:pPr>
        <w:numPr>
          <w:ilvl w:val="0"/>
          <w:numId w:val="14"/>
        </w:numPr>
        <w:spacing w:before="200" w:lineRule="auto"/>
        <w:ind w:left="720" w:hanging="360"/>
        <w:rPr/>
      </w:pPr>
      <w:r w:rsidDel="00000000" w:rsidR="00000000" w:rsidRPr="00000000">
        <w:rPr>
          <w:b w:val="1"/>
          <w:rtl w:val="0"/>
        </w:rPr>
        <w:t xml:space="preserve">Professional Services:</w:t>
      </w:r>
      <w:r w:rsidDel="00000000" w:rsidR="00000000" w:rsidRPr="00000000">
        <w:rPr>
          <w:rtl w:val="0"/>
        </w:rPr>
        <w:t xml:space="preserve"> Implementation design, medical device network segmentation, advanced analytics customizations.  </w:t>
      </w:r>
    </w:p>
    <w:p w:rsidR="00000000" w:rsidDel="00000000" w:rsidP="00000000" w:rsidRDefault="00000000" w:rsidRPr="00000000" w14:paraId="000000F3">
      <w:pPr>
        <w:numPr>
          <w:ilvl w:val="0"/>
          <w:numId w:val="14"/>
        </w:numPr>
        <w:ind w:left="720" w:hanging="360"/>
        <w:rPr/>
      </w:pPr>
      <w:r w:rsidDel="00000000" w:rsidR="00000000" w:rsidRPr="00000000">
        <w:rPr>
          <w:b w:val="1"/>
          <w:rtl w:val="0"/>
        </w:rPr>
        <w:t xml:space="preserve">Managed Services</w:t>
      </w:r>
      <w:r w:rsidDel="00000000" w:rsidR="00000000" w:rsidRPr="00000000">
        <w:rPr>
          <w:rtl w:val="0"/>
        </w:rPr>
        <w:t xml:space="preserve">: Daily scanning, patch management for third-party devices, or incident response if internal staff is limited.  </w:t>
      </w:r>
    </w:p>
    <w:p w:rsidR="00000000" w:rsidDel="00000000" w:rsidP="00000000" w:rsidRDefault="00000000" w:rsidRPr="00000000" w14:paraId="000000F4">
      <w:pPr>
        <w:numPr>
          <w:ilvl w:val="0"/>
          <w:numId w:val="14"/>
        </w:numPr>
        <w:ind w:left="720" w:hanging="360"/>
        <w:rPr/>
      </w:pPr>
      <w:r w:rsidDel="00000000" w:rsidR="00000000" w:rsidRPr="00000000">
        <w:rPr>
          <w:b w:val="1"/>
          <w:rtl w:val="0"/>
        </w:rPr>
        <w:t xml:space="preserve">Growth:</w:t>
      </w:r>
      <w:r w:rsidDel="00000000" w:rsidR="00000000" w:rsidRPr="00000000">
        <w:rPr>
          <w:rtl w:val="0"/>
        </w:rPr>
        <w:t xml:space="preserve"> Straightforward expansions to new facility acquisitions or advanced compliance modules with minimal overhead.</w:t>
      </w:r>
    </w:p>
    <w:p w:rsidR="00000000" w:rsidDel="00000000" w:rsidP="00000000" w:rsidRDefault="00000000" w:rsidRPr="00000000" w14:paraId="000000F5">
      <w:pPr>
        <w:pStyle w:val="Heading3"/>
        <w:rPr>
          <w:b w:val="1"/>
          <w:color w:val="000000"/>
          <w:sz w:val="26"/>
          <w:szCs w:val="26"/>
        </w:rPr>
      </w:pPr>
      <w:bookmarkStart w:colFirst="0" w:colLast="0" w:name="_yrdqjl4pdo89"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F6">
      <w:pPr>
        <w:numPr>
          <w:ilvl w:val="0"/>
          <w:numId w:val="42"/>
        </w:numPr>
        <w:spacing w:before="200" w:lineRule="auto"/>
        <w:ind w:left="720" w:hanging="360"/>
        <w:rPr/>
      </w:pPr>
      <w:r w:rsidDel="00000000" w:rsidR="00000000" w:rsidRPr="00000000">
        <w:rPr>
          <w:b w:val="1"/>
          <w:rtl w:val="0"/>
        </w:rPr>
        <w:t xml:space="preserve">Billing Cycles:</w:t>
      </w:r>
      <w:r w:rsidDel="00000000" w:rsidR="00000000" w:rsidRPr="00000000">
        <w:rPr>
          <w:rtl w:val="0"/>
        </w:rPr>
        <w:t xml:space="preserve"> Monthly, quarterly, or annual.  </w:t>
      </w:r>
    </w:p>
    <w:p w:rsidR="00000000" w:rsidDel="00000000" w:rsidP="00000000" w:rsidRDefault="00000000" w:rsidRPr="00000000" w14:paraId="000000F7">
      <w:pPr>
        <w:numPr>
          <w:ilvl w:val="0"/>
          <w:numId w:val="42"/>
        </w:numPr>
        <w:ind w:left="720" w:hanging="360"/>
        <w:rPr/>
      </w:pPr>
      <w:r w:rsidDel="00000000" w:rsidR="00000000" w:rsidRPr="00000000">
        <w:rPr>
          <w:b w:val="1"/>
          <w:rtl w:val="0"/>
        </w:rPr>
        <w:t xml:space="preserve">Term:</w:t>
      </w:r>
      <w:r w:rsidDel="00000000" w:rsidR="00000000" w:rsidRPr="00000000">
        <w:rPr>
          <w:rtl w:val="0"/>
        </w:rPr>
        <w:t xml:space="preserve"> Typically 1–3 years, with possible renewal or extension.  </w:t>
      </w:r>
    </w:p>
    <w:p w:rsidR="00000000" w:rsidDel="00000000" w:rsidP="00000000" w:rsidRDefault="00000000" w:rsidRPr="00000000" w14:paraId="000000F8">
      <w:pPr>
        <w:numPr>
          <w:ilvl w:val="0"/>
          <w:numId w:val="42"/>
        </w:numPr>
        <w:ind w:left="720" w:hanging="360"/>
        <w:rPr/>
      </w:pPr>
      <w:r w:rsidDel="00000000" w:rsidR="00000000" w:rsidRPr="00000000">
        <w:rPr>
          <w:b w:val="1"/>
          <w:rtl w:val="0"/>
        </w:rPr>
        <w:t xml:space="preserve">Early Termination: </w:t>
      </w:r>
      <w:r w:rsidDel="00000000" w:rsidR="00000000" w:rsidRPr="00000000">
        <w:rPr>
          <w:rtl w:val="0"/>
        </w:rPr>
        <w:t xml:space="preserve">Clauses if the vendor fails SLA or major HHS 405(d) obligations.</w:t>
      </w:r>
    </w:p>
    <w:p w:rsidR="00000000" w:rsidDel="00000000" w:rsidP="00000000" w:rsidRDefault="00000000" w:rsidRPr="00000000" w14:paraId="000000F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2"/>
        <w:rPr>
          <w:b w:val="1"/>
          <w:sz w:val="34"/>
          <w:szCs w:val="34"/>
        </w:rPr>
      </w:pPr>
      <w:bookmarkStart w:colFirst="0" w:colLast="0" w:name="_1cdp3cz44wko"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B">
      <w:pPr>
        <w:pStyle w:val="Heading3"/>
        <w:rPr>
          <w:b w:val="1"/>
          <w:color w:val="000000"/>
          <w:sz w:val="26"/>
          <w:szCs w:val="26"/>
        </w:rPr>
      </w:pPr>
      <w:bookmarkStart w:colFirst="0" w:colLast="0" w:name="_hk6dj7fp7eon" w:id="34"/>
      <w:bookmarkEnd w:id="34"/>
      <w:r w:rsidDel="00000000" w:rsidR="00000000" w:rsidRPr="00000000">
        <w:rPr>
          <w:b w:val="1"/>
          <w:color w:val="000000"/>
          <w:sz w:val="26"/>
          <w:szCs w:val="26"/>
          <w:rtl w:val="0"/>
        </w:rPr>
        <w:t xml:space="preserve">7.1 Alignment with HHS 405(d) Requirements</w:t>
      </w:r>
    </w:p>
    <w:p w:rsidR="00000000" w:rsidDel="00000000" w:rsidP="00000000" w:rsidRDefault="00000000" w:rsidRPr="00000000" w14:paraId="000000FC">
      <w:pPr>
        <w:numPr>
          <w:ilvl w:val="0"/>
          <w:numId w:val="39"/>
        </w:numPr>
        <w:spacing w:before="200" w:lineRule="auto"/>
        <w:ind w:left="720" w:hanging="360"/>
        <w:rPr/>
      </w:pPr>
      <w:r w:rsidDel="00000000" w:rsidR="00000000" w:rsidRPr="00000000">
        <w:rPr>
          <w:b w:val="1"/>
          <w:rtl w:val="0"/>
        </w:rPr>
        <w:t xml:space="preserve">Coverage:</w:t>
      </w:r>
      <w:r w:rsidDel="00000000" w:rsidR="00000000" w:rsidRPr="00000000">
        <w:rPr>
          <w:rtl w:val="0"/>
        </w:rPr>
        <w:t xml:space="preserve"> Depth in addressing email compromise, ransomware, insider threat, device theft, and medical device vulnerabilities.  </w:t>
      </w:r>
    </w:p>
    <w:p w:rsidR="00000000" w:rsidDel="00000000" w:rsidP="00000000" w:rsidRDefault="00000000" w:rsidRPr="00000000" w14:paraId="000000FD">
      <w:pPr>
        <w:numPr>
          <w:ilvl w:val="0"/>
          <w:numId w:val="39"/>
        </w:numPr>
        <w:ind w:left="720" w:hanging="360"/>
        <w:rPr/>
      </w:pPr>
      <w:r w:rsidDel="00000000" w:rsidR="00000000" w:rsidRPr="00000000">
        <w:rPr>
          <w:b w:val="1"/>
          <w:rtl w:val="0"/>
        </w:rPr>
        <w:t xml:space="preserve">Healthcare ICS:</w:t>
      </w:r>
      <w:r w:rsidDel="00000000" w:rsidR="00000000" w:rsidRPr="00000000">
        <w:rPr>
          <w:rtl w:val="0"/>
        </w:rPr>
        <w:t xml:space="preserve"> Suitability for minimal performance overhead, specialized scanning, real-time patch validation, vendor oversight.</w:t>
      </w:r>
    </w:p>
    <w:p w:rsidR="00000000" w:rsidDel="00000000" w:rsidP="00000000" w:rsidRDefault="00000000" w:rsidRPr="00000000" w14:paraId="000000FE">
      <w:pPr>
        <w:pStyle w:val="Heading3"/>
        <w:rPr>
          <w:b w:val="1"/>
          <w:color w:val="000000"/>
          <w:sz w:val="26"/>
          <w:szCs w:val="26"/>
        </w:rPr>
      </w:pPr>
      <w:bookmarkStart w:colFirst="0" w:colLast="0" w:name="_q4yzv9q9hyrt"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F">
      <w:pPr>
        <w:numPr>
          <w:ilvl w:val="0"/>
          <w:numId w:val="29"/>
        </w:numPr>
        <w:spacing w:before="200" w:lineRule="auto"/>
        <w:ind w:left="720" w:hanging="360"/>
        <w:rPr/>
      </w:pPr>
      <w:r w:rsidDel="00000000" w:rsidR="00000000" w:rsidRPr="00000000">
        <w:rPr>
          <w:b w:val="1"/>
          <w:rtl w:val="0"/>
        </w:rPr>
        <w:t xml:space="preserve">Integration: </w:t>
      </w:r>
      <w:r w:rsidDel="00000000" w:rsidR="00000000" w:rsidRPr="00000000">
        <w:rPr>
          <w:rtl w:val="0"/>
        </w:rPr>
        <w:t xml:space="preserve">Smooth synergy with existing EHR systems, NAC, SIEM, or MDM solutions in healthcare.  </w:t>
      </w:r>
    </w:p>
    <w:p w:rsidR="00000000" w:rsidDel="00000000" w:rsidP="00000000" w:rsidRDefault="00000000" w:rsidRPr="00000000" w14:paraId="00000100">
      <w:pPr>
        <w:numPr>
          <w:ilvl w:val="0"/>
          <w:numId w:val="29"/>
        </w:numPr>
        <w:ind w:left="720" w:hanging="360"/>
        <w:rPr/>
      </w:pPr>
      <w:r w:rsidDel="00000000" w:rsidR="00000000" w:rsidRPr="00000000">
        <w:rPr>
          <w:b w:val="1"/>
          <w:rtl w:val="0"/>
        </w:rPr>
        <w:t xml:space="preserve">Performance:</w:t>
      </w:r>
      <w:r w:rsidDel="00000000" w:rsidR="00000000" w:rsidRPr="00000000">
        <w:rPr>
          <w:rtl w:val="0"/>
        </w:rPr>
        <w:t xml:space="preserve"> Efficient scanning in large hospital networks, real-time detection without risking clinical workflows.  </w:t>
      </w:r>
    </w:p>
    <w:p w:rsidR="00000000" w:rsidDel="00000000" w:rsidP="00000000" w:rsidRDefault="00000000" w:rsidRPr="00000000" w14:paraId="00000101">
      <w:pPr>
        <w:numPr>
          <w:ilvl w:val="0"/>
          <w:numId w:val="29"/>
        </w:numPr>
        <w:ind w:left="720" w:hanging="360"/>
        <w:rPr/>
      </w:pPr>
      <w:r w:rsidDel="00000000" w:rsidR="00000000" w:rsidRPr="00000000">
        <w:rPr>
          <w:b w:val="1"/>
          <w:rtl w:val="0"/>
        </w:rPr>
        <w:t xml:space="preserve">Value:</w:t>
      </w:r>
      <w:r w:rsidDel="00000000" w:rsidR="00000000" w:rsidRPr="00000000">
        <w:rPr>
          <w:rtl w:val="0"/>
        </w:rPr>
        <w:t xml:space="preserve"> Gains in patient safety, compliance posture, brand trust, or risk mitigation balanced against solution cost.</w:t>
      </w:r>
    </w:p>
    <w:p w:rsidR="00000000" w:rsidDel="00000000" w:rsidP="00000000" w:rsidRDefault="00000000" w:rsidRPr="00000000" w14:paraId="00000102">
      <w:pPr>
        <w:pStyle w:val="Heading3"/>
        <w:rPr>
          <w:b w:val="1"/>
          <w:color w:val="000000"/>
          <w:sz w:val="26"/>
          <w:szCs w:val="26"/>
        </w:rPr>
      </w:pPr>
      <w:bookmarkStart w:colFirst="0" w:colLast="0" w:name="_37szaooeaczi"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103">
      <w:pPr>
        <w:numPr>
          <w:ilvl w:val="0"/>
          <w:numId w:val="43"/>
        </w:numPr>
        <w:spacing w:before="200" w:lineRule="auto"/>
        <w:ind w:left="720" w:hanging="360"/>
        <w:rPr/>
      </w:pPr>
      <w:r w:rsidDel="00000000" w:rsidR="00000000" w:rsidRPr="00000000">
        <w:rPr>
          <w:b w:val="1"/>
          <w:rtl w:val="0"/>
        </w:rPr>
        <w:t xml:space="preserve">References: </w:t>
      </w:r>
      <w:r w:rsidDel="00000000" w:rsidR="00000000" w:rsidRPr="00000000">
        <w:rPr>
          <w:rtl w:val="0"/>
        </w:rPr>
        <w:t xml:space="preserve">Verified success with similarly scaled healthcare systems or ICS-like environments.  </w:t>
      </w:r>
    </w:p>
    <w:p w:rsidR="00000000" w:rsidDel="00000000" w:rsidP="00000000" w:rsidRDefault="00000000" w:rsidRPr="00000000" w14:paraId="00000104">
      <w:pPr>
        <w:numPr>
          <w:ilvl w:val="0"/>
          <w:numId w:val="43"/>
        </w:numPr>
        <w:ind w:left="720" w:hanging="360"/>
        <w:rPr/>
      </w:pPr>
      <w:r w:rsidDel="00000000" w:rsidR="00000000" w:rsidRPr="00000000">
        <w:rPr>
          <w:b w:val="1"/>
          <w:rtl w:val="0"/>
        </w:rPr>
        <w:t xml:space="preserve">Support:</w:t>
      </w:r>
      <w:r w:rsidDel="00000000" w:rsidR="00000000" w:rsidRPr="00000000">
        <w:rPr>
          <w:rtl w:val="0"/>
        </w:rPr>
        <w:t xml:space="preserve"> Dedicated coverage, local presence if necessary, advanced ICS or medical device domain knowledge.  </w:t>
      </w:r>
    </w:p>
    <w:p w:rsidR="00000000" w:rsidDel="00000000" w:rsidP="00000000" w:rsidRDefault="00000000" w:rsidRPr="00000000" w14:paraId="00000105">
      <w:pPr>
        <w:numPr>
          <w:ilvl w:val="0"/>
          <w:numId w:val="43"/>
        </w:numPr>
        <w:ind w:left="720" w:hanging="360"/>
        <w:rPr/>
      </w:pPr>
      <w:r w:rsidDel="00000000" w:rsidR="00000000" w:rsidRPr="00000000">
        <w:rPr>
          <w:b w:val="1"/>
          <w:rtl w:val="0"/>
        </w:rPr>
        <w:t xml:space="preserve">Product Roadmap:</w:t>
      </w:r>
      <w:r w:rsidDel="00000000" w:rsidR="00000000" w:rsidRPr="00000000">
        <w:rPr>
          <w:rtl w:val="0"/>
        </w:rPr>
        <w:t xml:space="preserve"> Ongoing solution enhancements ensuring coverage for new device types or evolving 405(d) guidance.</w:t>
      </w:r>
    </w:p>
    <w:p w:rsidR="00000000" w:rsidDel="00000000" w:rsidP="00000000" w:rsidRDefault="00000000" w:rsidRPr="00000000" w14:paraId="00000106">
      <w:pPr>
        <w:pStyle w:val="Heading3"/>
        <w:rPr>
          <w:b w:val="1"/>
          <w:color w:val="000000"/>
          <w:sz w:val="26"/>
          <w:szCs w:val="26"/>
        </w:rPr>
      </w:pPr>
      <w:bookmarkStart w:colFirst="0" w:colLast="0" w:name="_vf7qikh72yhb"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107">
      <w:pPr>
        <w:numPr>
          <w:ilvl w:val="0"/>
          <w:numId w:val="28"/>
        </w:numPr>
        <w:spacing w:before="200" w:lineRule="auto"/>
        <w:ind w:left="720" w:hanging="360"/>
        <w:rPr/>
      </w:pPr>
      <w:r w:rsidDel="00000000" w:rsidR="00000000" w:rsidRPr="00000000">
        <w:rPr>
          <w:b w:val="1"/>
          <w:rtl w:val="0"/>
        </w:rPr>
        <w:t xml:space="preserve">Scalability: </w:t>
      </w:r>
      <w:r w:rsidDel="00000000" w:rsidR="00000000" w:rsidRPr="00000000">
        <w:rPr>
          <w:rtl w:val="0"/>
        </w:rPr>
        <w:t xml:space="preserve">Potential expansions for advanced analytics, multi-site coverage, advanced compliance frameworks (HIPAA, HITRUST).  </w:t>
      </w:r>
    </w:p>
    <w:p w:rsidR="00000000" w:rsidDel="00000000" w:rsidP="00000000" w:rsidRDefault="00000000" w:rsidRPr="00000000" w14:paraId="00000108">
      <w:pPr>
        <w:numPr>
          <w:ilvl w:val="0"/>
          <w:numId w:val="28"/>
        </w:numPr>
        <w:ind w:left="720" w:hanging="360"/>
        <w:rPr/>
      </w:pPr>
      <w:r w:rsidDel="00000000" w:rsidR="00000000" w:rsidRPr="00000000">
        <w:rPr>
          <w:b w:val="1"/>
          <w:rtl w:val="0"/>
        </w:rPr>
        <w:t xml:space="preserve">Flexibility:</w:t>
      </w:r>
      <w:r w:rsidDel="00000000" w:rsidR="00000000" w:rsidRPr="00000000">
        <w:rPr>
          <w:rtl w:val="0"/>
        </w:rPr>
        <w:t xml:space="preserve"> Ability to adapt solutions to unique clinical processes or new HHS 405(d) updates, synergy with future expansions.</w:t>
      </w:r>
    </w:p>
    <w:p w:rsidR="00000000" w:rsidDel="00000000" w:rsidP="00000000" w:rsidRDefault="00000000" w:rsidRPr="00000000" w14:paraId="0000010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A">
      <w:pPr>
        <w:pStyle w:val="Heading2"/>
        <w:rPr>
          <w:b w:val="1"/>
          <w:sz w:val="34"/>
          <w:szCs w:val="34"/>
        </w:rPr>
      </w:pPr>
      <w:bookmarkStart w:colFirst="0" w:colLast="0" w:name="_6g4kn19r5ml4"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B">
      <w:pPr>
        <w:pStyle w:val="Heading3"/>
        <w:rPr>
          <w:b w:val="1"/>
          <w:color w:val="000000"/>
          <w:sz w:val="26"/>
          <w:szCs w:val="26"/>
        </w:rPr>
      </w:pPr>
      <w:bookmarkStart w:colFirst="0" w:colLast="0" w:name="_fk13ynhd9x6d"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[Date]</w:t>
            </w:r>
          </w:p>
        </w:tc>
      </w:tr>
    </w:tbl>
    <w:p w:rsidR="00000000" w:rsidDel="00000000" w:rsidP="00000000" w:rsidRDefault="00000000" w:rsidRPr="00000000" w14:paraId="0000011C">
      <w:pPr>
        <w:pStyle w:val="Heading3"/>
        <w:rPr>
          <w:b w:val="1"/>
          <w:color w:val="000000"/>
          <w:sz w:val="26"/>
          <w:szCs w:val="26"/>
        </w:rPr>
      </w:pPr>
      <w:bookmarkStart w:colFirst="0" w:colLast="0" w:name="_o5g78rcmtxhc"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D">
      <w:pPr>
        <w:numPr>
          <w:ilvl w:val="0"/>
          <w:numId w:val="17"/>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E">
      <w:pPr>
        <w:numPr>
          <w:ilvl w:val="0"/>
          <w:numId w:val="17"/>
        </w:numPr>
        <w:ind w:left="720" w:hanging="360"/>
        <w:rPr/>
      </w:pPr>
      <w:r w:rsidDel="00000000" w:rsidR="00000000" w:rsidRPr="00000000">
        <w:rPr>
          <w:rtl w:val="0"/>
        </w:rPr>
        <w:t xml:space="preserve">Company Background and HHS 405(d) Expertise  </w:t>
      </w:r>
    </w:p>
    <w:p w:rsidR="00000000" w:rsidDel="00000000" w:rsidP="00000000" w:rsidRDefault="00000000" w:rsidRPr="00000000" w14:paraId="0000011F">
      <w:pPr>
        <w:numPr>
          <w:ilvl w:val="0"/>
          <w:numId w:val="17"/>
        </w:numPr>
        <w:ind w:left="720" w:hanging="360"/>
        <w:rPr/>
      </w:pPr>
      <w:r w:rsidDel="00000000" w:rsidR="00000000" w:rsidRPr="00000000">
        <w:rPr>
          <w:rtl w:val="0"/>
        </w:rPr>
        <w:t xml:space="preserve">Technical and Functional Proposal (addressing Section 3)  </w:t>
      </w:r>
    </w:p>
    <w:p w:rsidR="00000000" w:rsidDel="00000000" w:rsidP="00000000" w:rsidRDefault="00000000" w:rsidRPr="00000000" w14:paraId="00000120">
      <w:pPr>
        <w:numPr>
          <w:ilvl w:val="0"/>
          <w:numId w:val="17"/>
        </w:numPr>
        <w:ind w:left="720" w:hanging="360"/>
        <w:rPr/>
      </w:pPr>
      <w:r w:rsidDel="00000000" w:rsidR="00000000" w:rsidRPr="00000000">
        <w:rPr>
          <w:rtl w:val="0"/>
        </w:rPr>
        <w:t xml:space="preserve">Implementation Plan and Timeline  </w:t>
      </w:r>
    </w:p>
    <w:p w:rsidR="00000000" w:rsidDel="00000000" w:rsidP="00000000" w:rsidRDefault="00000000" w:rsidRPr="00000000" w14:paraId="00000121">
      <w:pPr>
        <w:numPr>
          <w:ilvl w:val="0"/>
          <w:numId w:val="17"/>
        </w:numPr>
        <w:ind w:left="720" w:hanging="360"/>
        <w:rPr/>
      </w:pPr>
      <w:r w:rsidDel="00000000" w:rsidR="00000000" w:rsidRPr="00000000">
        <w:rPr>
          <w:rtl w:val="0"/>
        </w:rPr>
        <w:t xml:space="preserve">Pricing, Licensing, and Support  </w:t>
      </w:r>
    </w:p>
    <w:p w:rsidR="00000000" w:rsidDel="00000000" w:rsidP="00000000" w:rsidRDefault="00000000" w:rsidRPr="00000000" w14:paraId="00000122">
      <w:pPr>
        <w:numPr>
          <w:ilvl w:val="0"/>
          <w:numId w:val="17"/>
        </w:numPr>
        <w:ind w:left="720" w:hanging="360"/>
        <w:rPr/>
      </w:pPr>
      <w:r w:rsidDel="00000000" w:rsidR="00000000" w:rsidRPr="00000000">
        <w:rPr>
          <w:rtl w:val="0"/>
        </w:rPr>
        <w:t xml:space="preserve">References, Case Studies, and Certifications  </w:t>
      </w:r>
    </w:p>
    <w:p w:rsidR="00000000" w:rsidDel="00000000" w:rsidP="00000000" w:rsidRDefault="00000000" w:rsidRPr="00000000" w14:paraId="00000123">
      <w:pPr>
        <w:numPr>
          <w:ilvl w:val="0"/>
          <w:numId w:val="17"/>
        </w:numPr>
        <w:ind w:left="720" w:hanging="360"/>
        <w:rPr/>
      </w:pPr>
      <w:r w:rsidDel="00000000" w:rsidR="00000000" w:rsidRPr="00000000">
        <w:rPr>
          <w:rtl w:val="0"/>
        </w:rPr>
        <w:t xml:space="preserve">Appendices (if needed)</w:t>
      </w:r>
    </w:p>
    <w:p w:rsidR="00000000" w:rsidDel="00000000" w:rsidP="00000000" w:rsidRDefault="00000000" w:rsidRPr="00000000" w14:paraId="00000124">
      <w:pPr>
        <w:pStyle w:val="Heading3"/>
        <w:rPr>
          <w:b w:val="1"/>
          <w:color w:val="000000"/>
          <w:sz w:val="26"/>
          <w:szCs w:val="26"/>
        </w:rPr>
      </w:pPr>
      <w:bookmarkStart w:colFirst="0" w:colLast="0" w:name="_h5f4fcoa6cvt"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25">
      <w:pPr>
        <w:numPr>
          <w:ilvl w:val="0"/>
          <w:numId w:val="3"/>
        </w:numPr>
        <w:spacing w:before="200" w:lineRule="auto"/>
        <w:ind w:left="720" w:hanging="360"/>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26">
      <w:pPr>
        <w:numPr>
          <w:ilvl w:val="0"/>
          <w:numId w:val="3"/>
        </w:numPr>
        <w:ind w:left="720" w:hanging="360"/>
        <w:rPr/>
      </w:pPr>
      <w:r w:rsidDel="00000000" w:rsidR="00000000" w:rsidRPr="00000000">
        <w:rPr>
          <w:rtl w:val="0"/>
        </w:rPr>
        <w:t xml:space="preserve">All vendor questions in writing by Q&amp;A deadline; consolidated answers will be shared with all participants fairly.</w:t>
      </w:r>
    </w:p>
    <w:p w:rsidR="00000000" w:rsidDel="00000000" w:rsidP="00000000" w:rsidRDefault="00000000" w:rsidRPr="00000000" w14:paraId="00000127">
      <w:pPr>
        <w:pStyle w:val="Heading3"/>
        <w:rPr>
          <w:b w:val="1"/>
          <w:color w:val="000000"/>
          <w:sz w:val="26"/>
          <w:szCs w:val="26"/>
        </w:rPr>
      </w:pPr>
      <w:bookmarkStart w:colFirst="0" w:colLast="0" w:name="_cxksofdbyjdy"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28">
      <w:pPr>
        <w:numPr>
          <w:ilvl w:val="0"/>
          <w:numId w:val="27"/>
        </w:numPr>
        <w:spacing w:before="200" w:lineRule="auto"/>
        <w:ind w:left="720" w:hanging="360"/>
        <w:rPr/>
      </w:pPr>
      <w:r w:rsidDel="00000000" w:rsidR="00000000" w:rsidRPr="00000000">
        <w:rPr>
          <w:rtl w:val="0"/>
        </w:rPr>
        <w:t xml:space="preserve">A multi-disciplinary committee (clinical engineering, IT security, supply chain, compliance) reviews proposals for coverage of HHS 405(d) top threats, cost, references, vendor stability.  </w:t>
      </w:r>
    </w:p>
    <w:p w:rsidR="00000000" w:rsidDel="00000000" w:rsidP="00000000" w:rsidRDefault="00000000" w:rsidRPr="00000000" w14:paraId="00000129">
      <w:pPr>
        <w:numPr>
          <w:ilvl w:val="0"/>
          <w:numId w:val="27"/>
        </w:numPr>
        <w:ind w:left="720" w:hanging="360"/>
        <w:rPr/>
      </w:pPr>
      <w:r w:rsidDel="00000000" w:rsidR="00000000" w:rsidRPr="00000000">
        <w:rPr>
          <w:rtl w:val="0"/>
        </w:rPr>
        <w:t xml:space="preserve">Shortlisted vendors may demonstrate product demos, PoC pilots, or deeper architectural discussions.  </w:t>
      </w:r>
    </w:p>
    <w:p w:rsidR="00000000" w:rsidDel="00000000" w:rsidP="00000000" w:rsidRDefault="00000000" w:rsidRPr="00000000" w14:paraId="0000012A">
      <w:pPr>
        <w:numPr>
          <w:ilvl w:val="0"/>
          <w:numId w:val="27"/>
        </w:numPr>
        <w:ind w:left="720" w:hanging="360"/>
        <w:rPr/>
      </w:pPr>
      <w:r w:rsidDel="00000000" w:rsidR="00000000" w:rsidRPr="00000000">
        <w:rPr>
          <w:rtl w:val="0"/>
        </w:rPr>
        <w:t xml:space="preserve">Award dependent on contract negotiations and alignment with the organization’s HHS 405(d) threat mitigation objectives.</w:t>
      </w:r>
    </w:p>
    <w:p w:rsidR="00000000" w:rsidDel="00000000" w:rsidP="00000000" w:rsidRDefault="00000000" w:rsidRPr="00000000" w14:paraId="0000012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C">
      <w:pPr>
        <w:pStyle w:val="Heading2"/>
        <w:rPr>
          <w:b w:val="1"/>
          <w:sz w:val="34"/>
          <w:szCs w:val="34"/>
        </w:rPr>
      </w:pPr>
      <w:bookmarkStart w:colFirst="0" w:colLast="0" w:name="_d7snf4hnlj6t"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D">
      <w:pPr>
        <w:pStyle w:val="Heading3"/>
        <w:rPr>
          <w:b w:val="1"/>
          <w:color w:val="000000"/>
          <w:sz w:val="24"/>
          <w:szCs w:val="24"/>
        </w:rPr>
      </w:pPr>
      <w:bookmarkStart w:colFirst="0" w:colLast="0" w:name="_jmgwt2cwkzns" w:id="44"/>
      <w:bookmarkEnd w:id="44"/>
      <w:r w:rsidDel="00000000" w:rsidR="00000000" w:rsidRPr="00000000">
        <w:rPr>
          <w:b w:val="1"/>
          <w:color w:val="000000"/>
          <w:sz w:val="26"/>
          <w:szCs w:val="26"/>
          <w:rtl w:val="0"/>
        </w:rPr>
        <w:t xml:space="preserve">9.1 Confidentiality, Data Protection, and Non-Disclosure</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sz w:val="22"/>
          <w:szCs w:val="22"/>
        </w:rPr>
      </w:pPr>
      <w:r w:rsidDel="00000000" w:rsidR="00000000" w:rsidRPr="00000000">
        <w:rPr>
          <w:sz w:val="22"/>
          <w:szCs w:val="22"/>
          <w:rtl w:val="0"/>
        </w:rPr>
        <w:t xml:space="preserve">RFP materials are confidential; NDAs may be required especially for healthcare data or device details.  </w:t>
      </w:r>
    </w:p>
    <w:p w:rsidR="00000000" w:rsidDel="00000000" w:rsidP="00000000" w:rsidRDefault="00000000" w:rsidRPr="00000000" w14:paraId="0000012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Vendors must handle any patient or infrastructure info in accordance with robust data protection measures.</w:t>
      </w:r>
    </w:p>
    <w:p w:rsidR="00000000" w:rsidDel="00000000" w:rsidP="00000000" w:rsidRDefault="00000000" w:rsidRPr="00000000" w14:paraId="00000130">
      <w:pPr>
        <w:pStyle w:val="Heading3"/>
        <w:rPr>
          <w:b w:val="1"/>
          <w:color w:val="000000"/>
          <w:sz w:val="26"/>
          <w:szCs w:val="26"/>
        </w:rPr>
      </w:pPr>
      <w:bookmarkStart w:colFirst="0" w:colLast="0" w:name="_bntufby3nn6g"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31">
      <w:pPr>
        <w:numPr>
          <w:ilvl w:val="0"/>
          <w:numId w:val="6"/>
        </w:numPr>
        <w:spacing w:before="200" w:lineRule="auto"/>
        <w:ind w:left="720" w:hanging="360"/>
        <w:rPr/>
      </w:pPr>
      <w:r w:rsidDel="00000000" w:rsidR="00000000" w:rsidRPr="00000000">
        <w:rPr>
          <w:rtl w:val="0"/>
        </w:rPr>
        <w:t xml:space="preserve">Cyber liability insurance mandatory.  </w:t>
      </w:r>
    </w:p>
    <w:p w:rsidR="00000000" w:rsidDel="00000000" w:rsidP="00000000" w:rsidRDefault="00000000" w:rsidRPr="00000000" w14:paraId="00000132">
      <w:pPr>
        <w:numPr>
          <w:ilvl w:val="0"/>
          <w:numId w:val="6"/>
        </w:numPr>
        <w:ind w:left="720" w:hanging="360"/>
        <w:rPr/>
      </w:pPr>
      <w:r w:rsidDel="00000000" w:rsidR="00000000" w:rsidRPr="00000000">
        <w:rPr>
          <w:rtl w:val="0"/>
        </w:rPr>
        <w:t xml:space="preserve">Indemnification clauses shielding our organization from damages or claims resulting from vendor negligence or product vulnerabilities.</w:t>
      </w:r>
    </w:p>
    <w:p w:rsidR="00000000" w:rsidDel="00000000" w:rsidP="00000000" w:rsidRDefault="00000000" w:rsidRPr="00000000" w14:paraId="00000133">
      <w:pPr>
        <w:pStyle w:val="Heading3"/>
        <w:rPr>
          <w:b w:val="1"/>
          <w:color w:val="000000"/>
          <w:sz w:val="26"/>
          <w:szCs w:val="26"/>
        </w:rPr>
      </w:pPr>
      <w:bookmarkStart w:colFirst="0" w:colLast="0" w:name="_1vndhmeh6hlz"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34">
      <w:pPr>
        <w:numPr>
          <w:ilvl w:val="0"/>
          <w:numId w:val="30"/>
        </w:numPr>
        <w:spacing w:before="200" w:lineRule="auto"/>
        <w:ind w:left="720" w:hanging="360"/>
        <w:rPr/>
      </w:pPr>
      <w:r w:rsidDel="00000000" w:rsidR="00000000" w:rsidRPr="00000000">
        <w:rPr>
          <w:rtl w:val="0"/>
        </w:rPr>
        <w:t xml:space="preserve">Typically 1–3 year contract terms, with optional renewal or extension.  </w:t>
      </w:r>
    </w:p>
    <w:p w:rsidR="00000000" w:rsidDel="00000000" w:rsidP="00000000" w:rsidRDefault="00000000" w:rsidRPr="00000000" w14:paraId="00000135">
      <w:pPr>
        <w:numPr>
          <w:ilvl w:val="0"/>
          <w:numId w:val="30"/>
        </w:numPr>
        <w:ind w:left="720" w:hanging="360"/>
        <w:rPr/>
      </w:pPr>
      <w:r w:rsidDel="00000000" w:rsidR="00000000" w:rsidRPr="00000000">
        <w:rPr>
          <w:rtl w:val="0"/>
        </w:rPr>
        <w:t xml:space="preserve">Early termination if the vendor fails SLA or critical HHS 405(d) obligations.</w:t>
      </w:r>
    </w:p>
    <w:p w:rsidR="00000000" w:rsidDel="00000000" w:rsidP="00000000" w:rsidRDefault="00000000" w:rsidRPr="00000000" w14:paraId="00000136">
      <w:pPr>
        <w:pStyle w:val="Heading3"/>
        <w:rPr>
          <w:b w:val="1"/>
          <w:color w:val="000000"/>
          <w:sz w:val="26"/>
          <w:szCs w:val="26"/>
        </w:rPr>
      </w:pPr>
      <w:bookmarkStart w:colFirst="0" w:colLast="0" w:name="_kdygr5gsfjxy"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37">
      <w:pPr>
        <w:numPr>
          <w:ilvl w:val="0"/>
          <w:numId w:val="4"/>
        </w:numPr>
        <w:spacing w:before="200" w:lineRule="auto"/>
        <w:ind w:left="720" w:hanging="360"/>
        <w:rPr/>
      </w:pPr>
      <w:r w:rsidDel="00000000" w:rsidR="00000000" w:rsidRPr="00000000">
        <w:rPr>
          <w:rtl w:val="0"/>
        </w:rPr>
        <w:t xml:space="preserve">Pre-existing Vendor IP remains with the vendor.  </w:t>
      </w:r>
    </w:p>
    <w:p w:rsidR="00000000" w:rsidDel="00000000" w:rsidP="00000000" w:rsidRDefault="00000000" w:rsidRPr="00000000" w14:paraId="00000138">
      <w:pPr>
        <w:numPr>
          <w:ilvl w:val="0"/>
          <w:numId w:val="4"/>
        </w:numPr>
        <w:ind w:left="720" w:hanging="360"/>
        <w:rPr/>
      </w:pPr>
      <w:r w:rsidDel="00000000" w:rsidR="00000000" w:rsidRPr="00000000">
        <w:rPr>
          <w:rtl w:val="0"/>
        </w:rPr>
        <w:t xml:space="preserve">Custom or co-developed integrations or solutions specifically for HHS 405(d) compliance may require separate licensing or shared ownership arrangements.</w:t>
      </w:r>
    </w:p>
    <w:p w:rsidR="00000000" w:rsidDel="00000000" w:rsidP="00000000" w:rsidRDefault="00000000" w:rsidRPr="00000000" w14:paraId="0000013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pStyle w:val="Heading2"/>
        <w:rPr>
          <w:b w:val="1"/>
          <w:sz w:val="34"/>
          <w:szCs w:val="34"/>
        </w:rPr>
      </w:pPr>
      <w:bookmarkStart w:colFirst="0" w:colLast="0" w:name="_ry1ummfjz7ph"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B">
      <w:pPr>
        <w:numPr>
          <w:ilvl w:val="0"/>
          <w:numId w:val="1"/>
        </w:numPr>
        <w:spacing w:before="200" w:lineRule="auto"/>
        <w:ind w:left="720" w:hanging="360"/>
        <w:rPr/>
      </w:pPr>
      <w:r w:rsidDel="00000000" w:rsidR="00000000" w:rsidRPr="00000000">
        <w:rPr>
          <w:b w:val="1"/>
          <w:rtl w:val="0"/>
        </w:rPr>
        <w:t xml:space="preserve">Detailed HHS 405(d) Threat Mapping: </w:t>
      </w:r>
      <w:r w:rsidDel="00000000" w:rsidR="00000000" w:rsidRPr="00000000">
        <w:rPr>
          <w:rtl w:val="0"/>
        </w:rPr>
        <w:t xml:space="preserve">Illustrate how solution features mitigate email compromise, ransomware, insider threat, device loss, and medical device vulnerabilities.  </w:t>
      </w:r>
    </w:p>
    <w:p w:rsidR="00000000" w:rsidDel="00000000" w:rsidP="00000000" w:rsidRDefault="00000000" w:rsidRPr="00000000" w14:paraId="0000013C">
      <w:pPr>
        <w:numPr>
          <w:ilvl w:val="0"/>
          <w:numId w:val="1"/>
        </w:numPr>
        <w:ind w:left="720" w:hanging="360"/>
        <w:rPr/>
      </w:pPr>
      <w:r w:rsidDel="00000000" w:rsidR="00000000" w:rsidRPr="00000000">
        <w:rPr>
          <w:b w:val="1"/>
          <w:rtl w:val="0"/>
        </w:rPr>
        <w:t xml:space="preserve">Network Diagrams:</w:t>
      </w:r>
      <w:r w:rsidDel="00000000" w:rsidR="00000000" w:rsidRPr="00000000">
        <w:rPr>
          <w:rtl w:val="0"/>
        </w:rPr>
        <w:t xml:space="preserve"> Summaries of in-scope clinical or administrative networks, third-party integrations, specialized usage patterns.  </w:t>
      </w:r>
    </w:p>
    <w:p w:rsidR="00000000" w:rsidDel="00000000" w:rsidP="00000000" w:rsidRDefault="00000000" w:rsidRPr="00000000" w14:paraId="0000013D">
      <w:pPr>
        <w:numPr>
          <w:ilvl w:val="0"/>
          <w:numId w:val="1"/>
        </w:numPr>
        <w:ind w:left="720" w:hanging="360"/>
        <w:rPr/>
      </w:pPr>
      <w:r w:rsidDel="00000000" w:rsidR="00000000" w:rsidRPr="00000000">
        <w:rPr>
          <w:b w:val="1"/>
          <w:rtl w:val="0"/>
        </w:rPr>
        <w:t xml:space="preserve">Sample Contract or MSA:</w:t>
      </w:r>
      <w:r w:rsidDel="00000000" w:rsidR="00000000" w:rsidRPr="00000000">
        <w:rPr>
          <w:rtl w:val="0"/>
        </w:rPr>
        <w:t xml:space="preserve"> If the organization typically uses standardized contractual language for vendor engagements.  </w:t>
      </w:r>
    </w:p>
    <w:p w:rsidR="00000000" w:rsidDel="00000000" w:rsidP="00000000" w:rsidRDefault="00000000" w:rsidRPr="00000000" w14:paraId="0000013E">
      <w:pPr>
        <w:numPr>
          <w:ilvl w:val="0"/>
          <w:numId w:val="1"/>
        </w:numPr>
        <w:ind w:left="720" w:hanging="360"/>
        <w:rPr/>
      </w:pPr>
      <w:r w:rsidDel="00000000" w:rsidR="00000000" w:rsidRPr="00000000">
        <w:rPr>
          <w:b w:val="1"/>
          <w:rtl w:val="0"/>
        </w:rPr>
        <w:t xml:space="preserve">Policy Documents:</w:t>
      </w:r>
      <w:r w:rsidDel="00000000" w:rsidR="00000000" w:rsidRPr="00000000">
        <w:rPr>
          <w:rtl w:val="0"/>
        </w:rPr>
        <w:t xml:space="preserve"> High-level references to internal security or compliance policies relevant to healthcare data and device usage.</w:t>
      </w:r>
    </w:p>
    <w:p w:rsidR="00000000" w:rsidDel="00000000" w:rsidP="00000000" w:rsidRDefault="00000000" w:rsidRPr="00000000" w14:paraId="0000013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pStyle w:val="Heading2"/>
        <w:rPr>
          <w:b w:val="1"/>
          <w:sz w:val="34"/>
          <w:szCs w:val="34"/>
        </w:rPr>
      </w:pPr>
      <w:bookmarkStart w:colFirst="0" w:colLast="0" w:name="_rdma6m6m8e2y"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41">
      <w:pPr>
        <w:spacing w:before="200" w:lineRule="auto"/>
        <w:rPr/>
      </w:pPr>
      <w:r w:rsidDel="00000000" w:rsidR="00000000" w:rsidRPr="00000000">
        <w:rPr>
          <w:rtl w:val="0"/>
        </w:rPr>
        <w:t xml:space="preserve">This long-form RFP template addresses key capabilities and deliverables essential for HHS 405(d) compliance in healthcare, emphasizing agentless device discovery, continuous threat monitoring, robust supply chain oversight, access control enforcement, and incident response. By aligning with the 405(d) Program recommendations, the selected platform should protect patient data, secure network-connected medical devices, and minimize the top five healthcare cyber threats.</w:t>
      </w:r>
    </w:p>
    <w:p w:rsidR="00000000" w:rsidDel="00000000" w:rsidP="00000000" w:rsidRDefault="00000000" w:rsidRPr="00000000" w14:paraId="00000142">
      <w:pPr>
        <w:spacing w:before="200" w:lineRule="auto"/>
        <w:rPr/>
      </w:pPr>
      <w:r w:rsidDel="00000000" w:rsidR="00000000" w:rsidRPr="00000000">
        <w:rPr>
          <w:rtl w:val="0"/>
        </w:rPr>
        <w:t xml:space="preserve">Vendors must demonstrate:</w:t>
      </w:r>
    </w:p>
    <w:p w:rsidR="00000000" w:rsidDel="00000000" w:rsidP="00000000" w:rsidRDefault="00000000" w:rsidRPr="00000000" w14:paraId="00000143">
      <w:pPr>
        <w:numPr>
          <w:ilvl w:val="0"/>
          <w:numId w:val="18"/>
        </w:numPr>
        <w:spacing w:before="200" w:lineRule="auto"/>
        <w:ind w:left="720" w:hanging="360"/>
        <w:rPr/>
      </w:pPr>
      <w:r w:rsidDel="00000000" w:rsidR="00000000" w:rsidRPr="00000000">
        <w:rPr>
          <w:rtl w:val="0"/>
        </w:rPr>
        <w:t xml:space="preserve">Comprehensive scanning across on-prem, cloud, or hybrid clinical environments,  </w:t>
      </w:r>
    </w:p>
    <w:p w:rsidR="00000000" w:rsidDel="00000000" w:rsidP="00000000" w:rsidRDefault="00000000" w:rsidRPr="00000000" w14:paraId="00000144">
      <w:pPr>
        <w:numPr>
          <w:ilvl w:val="0"/>
          <w:numId w:val="18"/>
        </w:numPr>
        <w:ind w:left="720" w:hanging="360"/>
        <w:rPr/>
      </w:pPr>
      <w:r w:rsidDel="00000000" w:rsidR="00000000" w:rsidRPr="00000000">
        <w:rPr>
          <w:rtl w:val="0"/>
        </w:rPr>
        <w:t xml:space="preserve">Advanced detection for email compromise, ransomware, insider threats, device theft, and medical device vulnerabilities,  </w:t>
      </w:r>
    </w:p>
    <w:p w:rsidR="00000000" w:rsidDel="00000000" w:rsidP="00000000" w:rsidRDefault="00000000" w:rsidRPr="00000000" w14:paraId="00000145">
      <w:pPr>
        <w:numPr>
          <w:ilvl w:val="0"/>
          <w:numId w:val="18"/>
        </w:numPr>
        <w:ind w:left="720" w:hanging="360"/>
        <w:rPr/>
      </w:pPr>
      <w:r w:rsidDel="00000000" w:rsidR="00000000" w:rsidRPr="00000000">
        <w:rPr>
          <w:rtl w:val="0"/>
        </w:rPr>
        <w:t xml:space="preserve">Centralized supply chain and patch management oversight ensuring device or vendor patch authenticity,  </w:t>
      </w:r>
    </w:p>
    <w:p w:rsidR="00000000" w:rsidDel="00000000" w:rsidP="00000000" w:rsidRDefault="00000000" w:rsidRPr="00000000" w14:paraId="00000146">
      <w:pPr>
        <w:numPr>
          <w:ilvl w:val="0"/>
          <w:numId w:val="18"/>
        </w:numPr>
        <w:ind w:left="720" w:hanging="360"/>
        <w:rPr/>
      </w:pPr>
      <w:r w:rsidDel="00000000" w:rsidR="00000000" w:rsidRPr="00000000">
        <w:rPr>
          <w:rtl w:val="0"/>
        </w:rPr>
        <w:t xml:space="preserve">Incident response featuring ICS/OT or medical device domain expertise, integrated with well-structured IR playbooks,  </w:t>
      </w:r>
    </w:p>
    <w:p w:rsidR="00000000" w:rsidDel="00000000" w:rsidP="00000000" w:rsidRDefault="00000000" w:rsidRPr="00000000" w14:paraId="00000147">
      <w:pPr>
        <w:numPr>
          <w:ilvl w:val="0"/>
          <w:numId w:val="18"/>
        </w:numPr>
        <w:ind w:left="720" w:hanging="360"/>
        <w:rPr/>
      </w:pPr>
      <w:r w:rsidDel="00000000" w:rsidR="00000000" w:rsidRPr="00000000">
        <w:rPr>
          <w:rtl w:val="0"/>
        </w:rPr>
        <w:t xml:space="preserve">Audit readiness with dashboards referencing HHS 405(d) best practices, real-time risk posture, and historical logs.</w:t>
      </w:r>
    </w:p>
    <w:p w:rsidR="00000000" w:rsidDel="00000000" w:rsidP="00000000" w:rsidRDefault="00000000" w:rsidRPr="00000000" w14:paraId="00000148">
      <w:pPr>
        <w:spacing w:before="200" w:lineRule="auto"/>
        <w:rPr/>
      </w:pPr>
      <w:r w:rsidDel="00000000" w:rsidR="00000000" w:rsidRPr="00000000">
        <w:rPr>
          <w:rtl w:val="0"/>
        </w:rPr>
        <w:t xml:space="preserve">We aim to select a long-term partner that not only addresses the 405(d) Program guidance but also fosters ongoing cyber resilience, patient safety, and operational continuity in our healthcare environment.</w:t>
      </w:r>
    </w:p>
    <w:p w:rsidR="00000000" w:rsidDel="00000000" w:rsidP="00000000" w:rsidRDefault="00000000" w:rsidRPr="00000000" w14:paraId="00000149">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A">
      <w:pPr>
        <w:spacing w:before="200" w:lineRule="auto"/>
        <w:rPr/>
      </w:pPr>
      <w:r w:rsidDel="00000000" w:rsidR="00000000" w:rsidRPr="00000000">
        <w:rPr>
          <w:b w:val="1"/>
          <w:rtl w:val="0"/>
        </w:rPr>
        <w:t xml:space="preserve">Disclaimer:</w:t>
      </w:r>
      <w:r w:rsidDel="00000000" w:rsidR="00000000" w:rsidRPr="00000000">
        <w:rPr>
          <w:rtl w:val="0"/>
        </w:rPr>
        <w:t xml:space="preserve"> This template is for general guidance. Each healthcare organization should customize content to reflect their specific clinical environment, data flows, risk exposures, and legal responsibilities under HHS 405(d) or other healthcare data protection mandates. Always consult legal and cybersecurity professionals before finalizing any RFP or contractual terms for healthcare cybersecurity compliance.</w:t>
      </w:r>
    </w:p>
    <w:p w:rsidR="00000000" w:rsidDel="00000000" w:rsidP="00000000" w:rsidRDefault="00000000" w:rsidRPr="00000000" w14:paraId="000001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