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Rule="auto"/>
        <w:rPr/>
      </w:pPr>
      <w:r w:rsidDel="00000000" w:rsidR="00000000" w:rsidRPr="00000000">
        <w:rPr>
          <w:rtl w:val="0"/>
        </w:rPr>
        <w:t xml:space="preserve">Below is an extended, in-depth RFP (Request for Proposal) template </w:t>
      </w:r>
      <w:r w:rsidDel="00000000" w:rsidR="00000000" w:rsidRPr="00000000">
        <w:rPr>
          <w:b w:val="1"/>
          <w:rtl w:val="0"/>
        </w:rPr>
        <w:t xml:space="preserve">focusing on Cybersecurity Maturity Model Certification (CMMC) compliance.</w:t>
      </w:r>
      <w:r w:rsidDel="00000000" w:rsidR="00000000" w:rsidRPr="00000000">
        <w:rPr>
          <w:rtl w:val="0"/>
        </w:rPr>
        <w:t xml:space="preserve"> This expanded version provides detailed guidance on each critical component of an RFP geared toward organizations handling Controlled Unclassified Information (CUI) in the context of U.S. Department of Defense (DoD) contracts. Feel free to customize the sections, add or remove requirements, and tailor the depth of detail to your specific needs, environment, and security goals.</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pPr>
      <w:bookmarkStart w:colFirst="0" w:colLast="0" w:name="_528rf8u42mwv" w:id="0"/>
      <w:bookmarkEnd w:id="0"/>
      <w:r w:rsidDel="00000000" w:rsidR="00000000" w:rsidRPr="00000000">
        <w:rPr>
          <w:rtl w:val="0"/>
        </w:rPr>
        <w:t xml:space="preserve"> </w:t>
      </w:r>
      <w:r w:rsidDel="00000000" w:rsidR="00000000" w:rsidRPr="00000000">
        <w:rPr>
          <w:b w:val="1"/>
          <w:sz w:val="34"/>
          <w:szCs w:val="34"/>
          <w:rtl w:val="0"/>
        </w:rPr>
        <w:t xml:space="preserve">Table of Contents</w:t>
      </w:r>
      <w:r w:rsidDel="00000000" w:rsidR="00000000" w:rsidRPr="00000000">
        <w:rPr>
          <w:rtl w:val="0"/>
        </w:rPr>
      </w:r>
    </w:p>
    <w:p w:rsidR="00000000" w:rsidDel="00000000" w:rsidP="00000000" w:rsidRDefault="00000000" w:rsidRPr="00000000" w14:paraId="00000004">
      <w:pPr>
        <w:numPr>
          <w:ilvl w:val="0"/>
          <w:numId w:val="15"/>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w:t>
      </w:r>
    </w:p>
    <w:p w:rsidR="00000000" w:rsidDel="00000000" w:rsidP="00000000" w:rsidRDefault="00000000" w:rsidRPr="00000000" w14:paraId="00000006">
      <w:pPr>
        <w:ind w:left="720" w:firstLine="0"/>
        <w:rPr/>
      </w:pPr>
      <w:r w:rsidDel="00000000" w:rsidR="00000000" w:rsidRPr="00000000">
        <w:rPr>
          <w:rtl w:val="0"/>
        </w:rPr>
        <w:t xml:space="preserve">1.2 Background on CMMC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5"/>
        </w:numPr>
        <w:ind w:left="720" w:hanging="360"/>
        <w:rPr>
          <w:b w:val="1"/>
        </w:rPr>
      </w:pPr>
      <w:r w:rsidDel="00000000" w:rsidR="00000000" w:rsidRPr="00000000">
        <w:rPr>
          <w:b w:val="1"/>
          <w:rtl w:val="0"/>
        </w:rPr>
        <w:t xml:space="preserve">Project Scope  </w:t>
      </w:r>
    </w:p>
    <w:p w:rsidR="00000000" w:rsidDel="00000000" w:rsidP="00000000" w:rsidRDefault="00000000" w:rsidRPr="00000000" w14:paraId="0000000B">
      <w:pPr>
        <w:ind w:left="720" w:firstLine="0"/>
        <w:rPr/>
      </w:pPr>
      <w:r w:rsidDel="00000000" w:rsidR="00000000" w:rsidRPr="00000000">
        <w:rPr>
          <w:rtl w:val="0"/>
        </w:rPr>
        <w:t xml:space="preserve">2.1 CMMC Levels and Requirements Addressed  </w:t>
      </w:r>
    </w:p>
    <w:p w:rsidR="00000000" w:rsidDel="00000000" w:rsidP="00000000" w:rsidRDefault="00000000" w:rsidRPr="00000000" w14:paraId="0000000C">
      <w:pPr>
        <w:ind w:left="720" w:firstLine="0"/>
        <w:rPr/>
      </w:pPr>
      <w:r w:rsidDel="00000000" w:rsidR="00000000" w:rsidRPr="00000000">
        <w:rPr>
          <w:rtl w:val="0"/>
        </w:rPr>
        <w:t xml:space="preserve">2.2 Scope of Services and Deliverables  </w:t>
      </w:r>
    </w:p>
    <w:p w:rsidR="00000000" w:rsidDel="00000000" w:rsidP="00000000" w:rsidRDefault="00000000" w:rsidRPr="00000000" w14:paraId="0000000D">
      <w:pPr>
        <w:ind w:left="720" w:firstLine="0"/>
        <w:rPr/>
      </w:pPr>
      <w:r w:rsidDel="00000000" w:rsidR="00000000" w:rsidRPr="00000000">
        <w:rPr>
          <w:rtl w:val="0"/>
        </w:rPr>
        <w:t xml:space="preserve">2.3 Desired Outcomes and Key Success Metrics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5"/>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Asset Management and Configuration Control  </w:t>
      </w:r>
    </w:p>
    <w:p w:rsidR="00000000" w:rsidDel="00000000" w:rsidP="00000000" w:rsidRDefault="00000000" w:rsidRPr="00000000" w14:paraId="00000011">
      <w:pPr>
        <w:ind w:left="720" w:firstLine="0"/>
        <w:rPr/>
      </w:pPr>
      <w:r w:rsidDel="00000000" w:rsidR="00000000" w:rsidRPr="00000000">
        <w:rPr>
          <w:rtl w:val="0"/>
        </w:rPr>
        <w:t xml:space="preserve">3.2 Vulnerability Management, Threat Detection, and Intelligence  </w:t>
      </w:r>
    </w:p>
    <w:p w:rsidR="00000000" w:rsidDel="00000000" w:rsidP="00000000" w:rsidRDefault="00000000" w:rsidRPr="00000000" w14:paraId="00000012">
      <w:pPr>
        <w:ind w:left="720" w:firstLine="0"/>
        <w:rPr/>
      </w:pPr>
      <w:r w:rsidDel="00000000" w:rsidR="00000000" w:rsidRPr="00000000">
        <w:rPr>
          <w:rtl w:val="0"/>
        </w:rPr>
        <w:t xml:space="preserve">3.3 Access Control, Authentication, and Encryption  </w:t>
      </w:r>
    </w:p>
    <w:p w:rsidR="00000000" w:rsidDel="00000000" w:rsidP="00000000" w:rsidRDefault="00000000" w:rsidRPr="00000000" w14:paraId="00000013">
      <w:pPr>
        <w:ind w:left="720" w:firstLine="0"/>
        <w:rPr/>
      </w:pPr>
      <w:r w:rsidDel="00000000" w:rsidR="00000000" w:rsidRPr="00000000">
        <w:rPr>
          <w:rtl w:val="0"/>
        </w:rPr>
        <w:t xml:space="preserve">3.4 Security Monitoring, Incident Response, and Disaster Recovery  </w:t>
      </w:r>
    </w:p>
    <w:p w:rsidR="00000000" w:rsidDel="00000000" w:rsidP="00000000" w:rsidRDefault="00000000" w:rsidRPr="00000000" w14:paraId="00000014">
      <w:pPr>
        <w:ind w:left="720" w:firstLine="0"/>
        <w:rPr/>
      </w:pPr>
      <w:r w:rsidDel="00000000" w:rsidR="00000000" w:rsidRPr="00000000">
        <w:rPr>
          <w:rtl w:val="0"/>
        </w:rPr>
        <w:t xml:space="preserve">3.5 Policies, Procedures, and Documentation  </w:t>
      </w:r>
    </w:p>
    <w:p w:rsidR="00000000" w:rsidDel="00000000" w:rsidP="00000000" w:rsidRDefault="00000000" w:rsidRPr="00000000" w14:paraId="00000015">
      <w:pPr>
        <w:ind w:left="720" w:firstLine="0"/>
        <w:rPr/>
      </w:pPr>
      <w:r w:rsidDel="00000000" w:rsidR="00000000" w:rsidRPr="00000000">
        <w:rPr>
          <w:rtl w:val="0"/>
        </w:rPr>
        <w:t xml:space="preserve">3.6 Integration Requirements and Ecosystem Compatibility  </w:t>
      </w:r>
    </w:p>
    <w:p w:rsidR="00000000" w:rsidDel="00000000" w:rsidP="00000000" w:rsidRDefault="00000000" w:rsidRPr="00000000" w14:paraId="00000016">
      <w:pPr>
        <w:ind w:left="720" w:firstLine="0"/>
        <w:rPr/>
      </w:pPr>
      <w:r w:rsidDel="00000000" w:rsidR="00000000" w:rsidRPr="00000000">
        <w:rPr>
          <w:rtl w:val="0"/>
        </w:rPr>
        <w:t xml:space="preserve">3.7 Reporting, Compliance, and Audit Preparation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5"/>
        </w:numPr>
        <w:ind w:left="720" w:hanging="360"/>
        <w:rPr>
          <w:b w:val="1"/>
        </w:rPr>
      </w:pPr>
      <w:r w:rsidDel="00000000" w:rsidR="00000000" w:rsidRPr="00000000">
        <w:rPr>
          <w:b w:val="1"/>
          <w:rtl w:val="0"/>
        </w:rPr>
        <w:t xml:space="preserve">Implementation, Project Delivery, and Governance  </w:t>
      </w:r>
    </w:p>
    <w:p w:rsidR="00000000" w:rsidDel="00000000" w:rsidP="00000000" w:rsidRDefault="00000000" w:rsidRPr="00000000" w14:paraId="00000019">
      <w:pPr>
        <w:ind w:left="720" w:firstLine="0"/>
        <w:rPr/>
      </w:pPr>
      <w:r w:rsidDel="00000000" w:rsidR="00000000" w:rsidRPr="00000000">
        <w:rPr>
          <w:rtl w:val="0"/>
        </w:rPr>
        <w:t xml:space="preserve">4.1 Project Methodology and Deployment Approach  </w:t>
      </w:r>
    </w:p>
    <w:p w:rsidR="00000000" w:rsidDel="00000000" w:rsidP="00000000" w:rsidRDefault="00000000" w:rsidRPr="00000000" w14:paraId="0000001A">
      <w:pPr>
        <w:ind w:left="720" w:firstLine="0"/>
        <w:rPr/>
      </w:pPr>
      <w:r w:rsidDel="00000000" w:rsidR="00000000" w:rsidRPr="00000000">
        <w:rPr>
          <w:rtl w:val="0"/>
        </w:rPr>
        <w:t xml:space="preserve">4.2 Phased Rollout and Milestones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User Adoption Strategy  </w:t>
      </w:r>
    </w:p>
    <w:p w:rsidR="00000000" w:rsidDel="00000000" w:rsidP="00000000" w:rsidRDefault="00000000" w:rsidRPr="00000000" w14:paraId="0000001C">
      <w:pPr>
        <w:ind w:left="720" w:firstLine="0"/>
        <w:rPr/>
      </w:pPr>
      <w:r w:rsidDel="00000000" w:rsidR="00000000" w:rsidRPr="00000000">
        <w:rPr>
          <w:rtl w:val="0"/>
        </w:rPr>
        <w:t xml:space="preserve">4.4 Risk Management, Contingency Plans, and Governance Structure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5"/>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Profile and Financial Strength  </w:t>
      </w:r>
    </w:p>
    <w:p w:rsidR="00000000" w:rsidDel="00000000" w:rsidP="00000000" w:rsidRDefault="00000000" w:rsidRPr="00000000" w14:paraId="00000020">
      <w:pPr>
        <w:ind w:left="720" w:firstLine="0"/>
        <w:rPr/>
      </w:pPr>
      <w:r w:rsidDel="00000000" w:rsidR="00000000" w:rsidRPr="00000000">
        <w:rPr>
          <w:rtl w:val="0"/>
        </w:rPr>
        <w:t xml:space="preserve">5.2 CMMC-Specific Expertise and Credentials  </w:t>
      </w:r>
    </w:p>
    <w:p w:rsidR="00000000" w:rsidDel="00000000" w:rsidP="00000000" w:rsidRDefault="00000000" w:rsidRPr="00000000" w14:paraId="00000021">
      <w:pPr>
        <w:ind w:left="720" w:firstLine="0"/>
        <w:rPr/>
      </w:pPr>
      <w:r w:rsidDel="00000000" w:rsidR="00000000" w:rsidRPr="00000000">
        <w:rPr>
          <w:rtl w:val="0"/>
        </w:rPr>
        <w:t xml:space="preserve">5.3 Industry Experience, Past Performance, and Case Studies  </w:t>
      </w:r>
    </w:p>
    <w:p w:rsidR="00000000" w:rsidDel="00000000" w:rsidP="00000000" w:rsidRDefault="00000000" w:rsidRPr="00000000" w14:paraId="00000022">
      <w:pPr>
        <w:ind w:left="720" w:firstLine="0"/>
        <w:rPr/>
      </w:pPr>
      <w:r w:rsidDel="00000000" w:rsidR="00000000" w:rsidRPr="00000000">
        <w:rPr>
          <w:rtl w:val="0"/>
        </w:rPr>
        <w:t xml:space="preserve">5.4 References and Testimonials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5"/>
        </w:numPr>
        <w:ind w:left="720" w:hanging="360"/>
        <w:rPr>
          <w:b w:val="1"/>
        </w:rPr>
      </w:pPr>
      <w:r w:rsidDel="00000000" w:rsidR="00000000" w:rsidRPr="00000000">
        <w:rPr>
          <w:b w:val="1"/>
          <w:rtl w:val="0"/>
        </w:rPr>
        <w:t xml:space="preserve">Pricing, Licensing, and Commercial Terms  </w:t>
      </w:r>
    </w:p>
    <w:p w:rsidR="00000000" w:rsidDel="00000000" w:rsidP="00000000" w:rsidRDefault="00000000" w:rsidRPr="00000000" w14:paraId="00000025">
      <w:pPr>
        <w:ind w:left="720" w:firstLine="0"/>
        <w:rPr/>
      </w:pPr>
      <w:r w:rsidDel="00000000" w:rsidR="00000000" w:rsidRPr="00000000">
        <w:rPr>
          <w:rtl w:val="0"/>
        </w:rPr>
        <w:t xml:space="preserve">6.1 Cost Model (Subscription, Perpetual, Hybrid)  </w:t>
      </w:r>
    </w:p>
    <w:p w:rsidR="00000000" w:rsidDel="00000000" w:rsidP="00000000" w:rsidRDefault="00000000" w:rsidRPr="00000000" w14:paraId="00000026">
      <w:pPr>
        <w:ind w:left="720" w:firstLine="0"/>
        <w:rPr/>
      </w:pPr>
      <w:r w:rsidDel="00000000" w:rsidR="00000000" w:rsidRPr="00000000">
        <w:rPr>
          <w:rtl w:val="0"/>
        </w:rPr>
        <w:t xml:space="preserve">6.2 Maintenance, Support, and Service-Level Agreements (SLAs)  </w:t>
      </w:r>
    </w:p>
    <w:p w:rsidR="00000000" w:rsidDel="00000000" w:rsidP="00000000" w:rsidRDefault="00000000" w:rsidRPr="00000000" w14:paraId="00000027">
      <w:pPr>
        <w:ind w:left="720" w:firstLine="0"/>
        <w:rPr/>
      </w:pPr>
      <w:r w:rsidDel="00000000" w:rsidR="00000000" w:rsidRPr="00000000">
        <w:rPr>
          <w:rtl w:val="0"/>
        </w:rPr>
        <w:t xml:space="preserve">6.3 Additional Services, Customizations, and Future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5"/>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Alignment with CMMC Standards and Technical Fit  </w:t>
      </w:r>
    </w:p>
    <w:p w:rsidR="00000000" w:rsidDel="00000000" w:rsidP="00000000" w:rsidRDefault="00000000" w:rsidRPr="00000000" w14:paraId="0000002C">
      <w:pPr>
        <w:ind w:left="720" w:firstLine="0"/>
        <w:rPr/>
      </w:pPr>
      <w:r w:rsidDel="00000000" w:rsidR="00000000" w:rsidRPr="00000000">
        <w:rPr>
          <w:rtl w:val="0"/>
        </w:rPr>
        <w:t xml:space="preserve">7.2 Implementation Feasibility and Resource Requirements  </w:t>
      </w:r>
    </w:p>
    <w:p w:rsidR="00000000" w:rsidDel="00000000" w:rsidP="00000000" w:rsidRDefault="00000000" w:rsidRPr="00000000" w14:paraId="0000002D">
      <w:pPr>
        <w:ind w:left="720" w:firstLine="0"/>
        <w:rPr/>
      </w:pPr>
      <w:r w:rsidDel="00000000" w:rsidR="00000000" w:rsidRPr="00000000">
        <w:rPr>
          <w:rtl w:val="0"/>
        </w:rPr>
        <w:t xml:space="preserve">7.3 Total Cost of Ownership (TCO) and Long-Term Value  </w:t>
      </w:r>
    </w:p>
    <w:p w:rsidR="00000000" w:rsidDel="00000000" w:rsidP="00000000" w:rsidRDefault="00000000" w:rsidRPr="00000000" w14:paraId="0000002E">
      <w:pPr>
        <w:ind w:left="720" w:firstLine="0"/>
        <w:rPr/>
      </w:pPr>
      <w:r w:rsidDel="00000000" w:rsidR="00000000" w:rsidRPr="00000000">
        <w:rPr>
          <w:rtl w:val="0"/>
        </w:rPr>
        <w:t xml:space="preserve">7.4 Vendor Reliability, Support Model, and Risk Profile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5"/>
        </w:numPr>
        <w:ind w:left="720" w:hanging="360"/>
        <w:rPr/>
      </w:pPr>
      <w:r w:rsidDel="00000000" w:rsidR="00000000" w:rsidRPr="00000000">
        <w:rPr>
          <w:b w:val="1"/>
          <w:rtl w:val="0"/>
        </w:rPr>
        <w:t xml:space="preserve">Proposal Submission Guidelines </w:t>
      </w:r>
      <w:r w:rsidDel="00000000" w:rsidR="00000000" w:rsidRPr="00000000">
        <w:rPr>
          <w:rtl w:val="0"/>
        </w:rPr>
        <w:t xml:space="preserve"> </w:t>
      </w:r>
    </w:p>
    <w:p w:rsidR="00000000" w:rsidDel="00000000" w:rsidP="00000000" w:rsidRDefault="00000000" w:rsidRPr="00000000" w14:paraId="00000031">
      <w:pPr>
        <w:ind w:left="720" w:firstLine="0"/>
        <w:rPr/>
      </w:pPr>
      <w:r w:rsidDel="00000000" w:rsidR="00000000" w:rsidRPr="00000000">
        <w:rPr>
          <w:rtl w:val="0"/>
        </w:rPr>
        <w:t xml:space="preserve">8.1 RFP Timeline and Deadlines  </w:t>
      </w:r>
    </w:p>
    <w:p w:rsidR="00000000" w:rsidDel="00000000" w:rsidP="00000000" w:rsidRDefault="00000000" w:rsidRPr="00000000" w14:paraId="00000032">
      <w:pPr>
        <w:ind w:left="720" w:firstLine="0"/>
        <w:rPr/>
      </w:pPr>
      <w:r w:rsidDel="00000000" w:rsidR="00000000" w:rsidRPr="00000000">
        <w:rPr>
          <w:rtl w:val="0"/>
        </w:rPr>
        <w:t xml:space="preserve">8.2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 Requests  </w:t>
      </w:r>
    </w:p>
    <w:p w:rsidR="00000000" w:rsidDel="00000000" w:rsidP="00000000" w:rsidRDefault="00000000" w:rsidRPr="00000000" w14:paraId="00000034">
      <w:pPr>
        <w:ind w:left="720" w:firstLine="0"/>
        <w:rPr/>
      </w:pPr>
      <w:r w:rsidDel="00000000" w:rsidR="00000000" w:rsidRPr="00000000">
        <w:rPr>
          <w:rtl w:val="0"/>
        </w:rPr>
        <w:t xml:space="preserve">8.4 Notification and Next Steps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5"/>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Nondisclosure, and Data Protection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Term, Termination, and Renewal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Rights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5"/>
        </w:numPr>
        <w:ind w:left="720" w:hanging="360"/>
        <w:rPr>
          <w:b w:val="1"/>
        </w:rPr>
      </w:pPr>
      <w:r w:rsidDel="00000000" w:rsidR="00000000" w:rsidRPr="00000000">
        <w:rPr>
          <w:b w:val="1"/>
          <w:rtl w:val="0"/>
        </w:rPr>
        <w:t xml:space="preserve">Appendices and Annexes (Optional)  </w:t>
      </w:r>
    </w:p>
    <w:p w:rsidR="00000000" w:rsidDel="00000000" w:rsidP="00000000" w:rsidRDefault="00000000" w:rsidRPr="00000000" w14:paraId="0000003D">
      <w:pPr>
        <w:ind w:left="720" w:firstLine="0"/>
        <w:rPr/>
      </w:pPr>
      <w:r w:rsidDel="00000000" w:rsidR="00000000" w:rsidRPr="00000000">
        <w:rPr>
          <w:rtl w:val="0"/>
        </w:rPr>
        <w:t xml:space="preserve">10.1 Detailed CMMC Requirements Mapping  </w:t>
      </w:r>
    </w:p>
    <w:p w:rsidR="00000000" w:rsidDel="00000000" w:rsidP="00000000" w:rsidRDefault="00000000" w:rsidRPr="00000000" w14:paraId="0000003E">
      <w:pPr>
        <w:ind w:left="720" w:firstLine="0"/>
        <w:rPr/>
      </w:pPr>
      <w:r w:rsidDel="00000000" w:rsidR="00000000" w:rsidRPr="00000000">
        <w:rPr>
          <w:rtl w:val="0"/>
        </w:rPr>
        <w:t xml:space="preserve">10.2 Sample Master Service Agreement (MSA) or Contract  </w:t>
      </w:r>
    </w:p>
    <w:p w:rsidR="00000000" w:rsidDel="00000000" w:rsidP="00000000" w:rsidRDefault="00000000" w:rsidRPr="00000000" w14:paraId="0000003F">
      <w:pPr>
        <w:ind w:left="720" w:firstLine="0"/>
        <w:rPr/>
      </w:pPr>
      <w:r w:rsidDel="00000000" w:rsidR="00000000" w:rsidRPr="00000000">
        <w:rPr>
          <w:rtl w:val="0"/>
        </w:rPr>
        <w:t xml:space="preserve">10.3 Example Security Policies and Procedures  </w:t>
      </w:r>
    </w:p>
    <w:p w:rsidR="00000000" w:rsidDel="00000000" w:rsidP="00000000" w:rsidRDefault="00000000" w:rsidRPr="00000000" w14:paraId="00000040">
      <w:pPr>
        <w:ind w:left="720" w:firstLine="0"/>
        <w:rPr/>
      </w:pPr>
      <w:r w:rsidDel="00000000" w:rsidR="00000000" w:rsidRPr="00000000">
        <w:rPr>
          <w:rtl w:val="0"/>
        </w:rPr>
        <w:t xml:space="preserve">10.4 Network and Systems Architecture Diagrams  </w:t>
      </w:r>
    </w:p>
    <w:p w:rsidR="00000000" w:rsidDel="00000000" w:rsidP="00000000" w:rsidRDefault="00000000" w:rsidRPr="00000000" w14:paraId="00000041">
      <w:pPr>
        <w:ind w:left="720" w:firstLine="0"/>
        <w:rPr/>
      </w:pPr>
      <w:r w:rsidDel="00000000" w:rsidR="00000000" w:rsidRPr="00000000">
        <w:rPr>
          <w:rtl w:val="0"/>
        </w:rPr>
        <w:t xml:space="preserve">10.5 Data Protection Addendums (DPAs)  </w:t>
      </w:r>
    </w:p>
    <w:p w:rsidR="00000000" w:rsidDel="00000000" w:rsidP="00000000" w:rsidRDefault="00000000" w:rsidRPr="00000000" w14:paraId="0000004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rPr>
          <w:b w:val="1"/>
          <w:sz w:val="34"/>
          <w:szCs w:val="34"/>
        </w:rPr>
      </w:pPr>
      <w:bookmarkStart w:colFirst="0" w:colLast="0" w:name="_ytmfbh4qr9c7"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44">
      <w:pPr>
        <w:pStyle w:val="Heading3"/>
        <w:rPr>
          <w:b w:val="1"/>
          <w:color w:val="000000"/>
          <w:sz w:val="26"/>
          <w:szCs w:val="26"/>
        </w:rPr>
      </w:pPr>
      <w:bookmarkStart w:colFirst="0" w:colLast="0" w:name="_at9zc7onpqno" w:id="2"/>
      <w:bookmarkEnd w:id="2"/>
      <w:r w:rsidDel="00000000" w:rsidR="00000000" w:rsidRPr="00000000">
        <w:rPr>
          <w:b w:val="1"/>
          <w:color w:val="000000"/>
          <w:sz w:val="26"/>
          <w:szCs w:val="26"/>
          <w:rtl w:val="0"/>
        </w:rPr>
        <w:t xml:space="preserve">1.1 Purpose</w:t>
      </w:r>
    </w:p>
    <w:p w:rsidR="00000000" w:rsidDel="00000000" w:rsidP="00000000" w:rsidRDefault="00000000" w:rsidRPr="00000000" w14:paraId="00000045">
      <w:pPr>
        <w:spacing w:before="200" w:lineRule="auto"/>
        <w:rPr/>
      </w:pPr>
      <w:r w:rsidDel="00000000" w:rsidR="00000000" w:rsidRPr="00000000">
        <w:rPr>
          <w:rtl w:val="0"/>
        </w:rPr>
        <w:t xml:space="preserve">The primary objective of this RFP is to solicit proposals from qualified vendors or solution providers capable of enabling our organization to achieve and maintain Cybersecurity Maturity Model Certification (CMMC) at the appropriate level. We seek a comprehensive, long-term partnership that will enhance our cybersecurity posture, protect Controlled Unclassified Information (CUI), and ensure compliance with DoD contracting requirements.</w:t>
      </w:r>
    </w:p>
    <w:p w:rsidR="00000000" w:rsidDel="00000000" w:rsidP="00000000" w:rsidRDefault="00000000" w:rsidRPr="00000000" w14:paraId="00000046">
      <w:pPr>
        <w:pStyle w:val="Heading3"/>
        <w:rPr>
          <w:b w:val="1"/>
          <w:color w:val="000000"/>
          <w:sz w:val="26"/>
          <w:szCs w:val="26"/>
        </w:rPr>
      </w:pPr>
      <w:bookmarkStart w:colFirst="0" w:colLast="0" w:name="_wkoii4nst0io" w:id="3"/>
      <w:bookmarkEnd w:id="3"/>
      <w:r w:rsidDel="00000000" w:rsidR="00000000" w:rsidRPr="00000000">
        <w:rPr>
          <w:b w:val="1"/>
          <w:color w:val="000000"/>
          <w:sz w:val="26"/>
          <w:szCs w:val="26"/>
          <w:rtl w:val="0"/>
        </w:rPr>
        <w:t xml:space="preserve">1.2 Background on CMMC</w:t>
      </w:r>
    </w:p>
    <w:p w:rsidR="00000000" w:rsidDel="00000000" w:rsidP="00000000" w:rsidRDefault="00000000" w:rsidRPr="00000000" w14:paraId="00000047">
      <w:pPr>
        <w:numPr>
          <w:ilvl w:val="0"/>
          <w:numId w:val="16"/>
        </w:numPr>
        <w:spacing w:before="200" w:lineRule="auto"/>
        <w:ind w:left="720" w:hanging="360"/>
        <w:rPr/>
      </w:pPr>
      <w:r w:rsidDel="00000000" w:rsidR="00000000" w:rsidRPr="00000000">
        <w:rPr>
          <w:b w:val="1"/>
          <w:rtl w:val="0"/>
        </w:rPr>
        <w:t xml:space="preserve">CMMC Overview:</w:t>
      </w:r>
      <w:r w:rsidDel="00000000" w:rsidR="00000000" w:rsidRPr="00000000">
        <w:rPr>
          <w:rtl w:val="0"/>
        </w:rPr>
        <w:t xml:space="preserve"> The Cybersecurity Maturity Model Certification framework is designed to standardize cybersecurity practices across the Defense Industrial Base (DIB). It encompasses multiple maturity levels (ranging from foundational to advanced practices).  </w:t>
      </w:r>
    </w:p>
    <w:p w:rsidR="00000000" w:rsidDel="00000000" w:rsidP="00000000" w:rsidRDefault="00000000" w:rsidRPr="00000000" w14:paraId="00000048">
      <w:pPr>
        <w:numPr>
          <w:ilvl w:val="0"/>
          <w:numId w:val="16"/>
        </w:numPr>
        <w:ind w:left="720" w:hanging="360"/>
        <w:rPr/>
      </w:pPr>
      <w:r w:rsidDel="00000000" w:rsidR="00000000" w:rsidRPr="00000000">
        <w:rPr>
          <w:b w:val="1"/>
          <w:rtl w:val="0"/>
        </w:rPr>
        <w:t xml:space="preserve">Link to NIST SP 800-171: </w:t>
      </w:r>
      <w:r w:rsidDel="00000000" w:rsidR="00000000" w:rsidRPr="00000000">
        <w:rPr>
          <w:rtl w:val="0"/>
        </w:rPr>
        <w:t xml:space="preserve">CMMC integrates and builds upon NIST SP 800-171 requirements, focusing on safeguarding CUI.  </w:t>
      </w:r>
    </w:p>
    <w:p w:rsidR="00000000" w:rsidDel="00000000" w:rsidP="00000000" w:rsidRDefault="00000000" w:rsidRPr="00000000" w14:paraId="00000049">
      <w:pPr>
        <w:numPr>
          <w:ilvl w:val="0"/>
          <w:numId w:val="16"/>
        </w:numPr>
        <w:ind w:left="720" w:hanging="360"/>
        <w:rPr/>
      </w:pPr>
      <w:r w:rsidDel="00000000" w:rsidR="00000000" w:rsidRPr="00000000">
        <w:rPr>
          <w:b w:val="1"/>
          <w:rtl w:val="0"/>
        </w:rPr>
        <w:t xml:space="preserve">Third-Party Assessments:</w:t>
      </w:r>
      <w:r w:rsidDel="00000000" w:rsidR="00000000" w:rsidRPr="00000000">
        <w:rPr>
          <w:rtl w:val="0"/>
        </w:rPr>
        <w:t xml:space="preserve"> Attainment of CMMC requires validation by CMMC Third-Party Assessment Organizations (C3PAOs), emphasizing the importance of rigorous, well-documented controls and processes.</w:t>
      </w:r>
    </w:p>
    <w:p w:rsidR="00000000" w:rsidDel="00000000" w:rsidP="00000000" w:rsidRDefault="00000000" w:rsidRPr="00000000" w14:paraId="0000004A">
      <w:pPr>
        <w:pStyle w:val="Heading3"/>
        <w:rPr>
          <w:b w:val="1"/>
          <w:color w:val="000000"/>
          <w:sz w:val="26"/>
          <w:szCs w:val="26"/>
        </w:rPr>
      </w:pPr>
      <w:bookmarkStart w:colFirst="0" w:colLast="0" w:name="_rita9pjx4uz1"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B">
      <w:pPr>
        <w:numPr>
          <w:ilvl w:val="0"/>
          <w:numId w:val="8"/>
        </w:numPr>
        <w:spacing w:before="200" w:lineRule="auto"/>
        <w:ind w:left="720" w:hanging="360"/>
        <w:rPr/>
      </w:pPr>
      <w:r w:rsidDel="00000000" w:rsidR="00000000" w:rsidRPr="00000000">
        <w:rPr>
          <w:b w:val="1"/>
          <w:rtl w:val="0"/>
        </w:rPr>
        <w:t xml:space="preserve">Handling of CUI: </w:t>
      </w:r>
      <w:r w:rsidDel="00000000" w:rsidR="00000000" w:rsidRPr="00000000">
        <w:rPr>
          <w:rtl w:val="0"/>
        </w:rPr>
        <w:t xml:space="preserve">Our organization currently handles CUI data in multiple environments (on-prem, cloud, or hybrid) and must ensure data confidentiality, integrity, and availability.  </w:t>
      </w:r>
    </w:p>
    <w:p w:rsidR="00000000" w:rsidDel="00000000" w:rsidP="00000000" w:rsidRDefault="00000000" w:rsidRPr="00000000" w14:paraId="0000004C">
      <w:pPr>
        <w:numPr>
          <w:ilvl w:val="0"/>
          <w:numId w:val="8"/>
        </w:numPr>
        <w:ind w:left="720" w:hanging="360"/>
        <w:rPr/>
      </w:pPr>
      <w:r w:rsidDel="00000000" w:rsidR="00000000" w:rsidRPr="00000000">
        <w:rPr>
          <w:b w:val="1"/>
          <w:rtl w:val="0"/>
        </w:rPr>
        <w:t xml:space="preserve">Legacy and Disparate Systems: </w:t>
      </w:r>
      <w:r w:rsidDel="00000000" w:rsidR="00000000" w:rsidRPr="00000000">
        <w:rPr>
          <w:rtl w:val="0"/>
        </w:rPr>
        <w:t xml:space="preserve">Several critical processes rely on legacy or siloed systems, making consistent security practices challenging.  </w:t>
      </w:r>
    </w:p>
    <w:p w:rsidR="00000000" w:rsidDel="00000000" w:rsidP="00000000" w:rsidRDefault="00000000" w:rsidRPr="00000000" w14:paraId="0000004D">
      <w:pPr>
        <w:numPr>
          <w:ilvl w:val="0"/>
          <w:numId w:val="8"/>
        </w:numPr>
        <w:ind w:left="720" w:hanging="360"/>
        <w:rPr/>
      </w:pPr>
      <w:r w:rsidDel="00000000" w:rsidR="00000000" w:rsidRPr="00000000">
        <w:rPr>
          <w:b w:val="1"/>
          <w:rtl w:val="0"/>
        </w:rPr>
        <w:t xml:space="preserve">Evolving Threat Landscape:</w:t>
      </w:r>
      <w:r w:rsidDel="00000000" w:rsidR="00000000" w:rsidRPr="00000000">
        <w:rPr>
          <w:rtl w:val="0"/>
        </w:rPr>
        <w:t xml:space="preserve"> We face persistent risks from nation-state actors, ransomware groups, and supply chain vulnerabilities.  </w:t>
      </w:r>
    </w:p>
    <w:p w:rsidR="00000000" w:rsidDel="00000000" w:rsidP="00000000" w:rsidRDefault="00000000" w:rsidRPr="00000000" w14:paraId="0000004E">
      <w:pPr>
        <w:numPr>
          <w:ilvl w:val="0"/>
          <w:numId w:val="8"/>
        </w:numPr>
        <w:ind w:left="720" w:hanging="360"/>
        <w:rPr/>
      </w:pPr>
      <w:r w:rsidDel="00000000" w:rsidR="00000000" w:rsidRPr="00000000">
        <w:rPr>
          <w:b w:val="1"/>
          <w:rtl w:val="0"/>
        </w:rPr>
        <w:t xml:space="preserve">Regulatory Complexity: </w:t>
      </w:r>
      <w:r w:rsidDel="00000000" w:rsidR="00000000" w:rsidRPr="00000000">
        <w:rPr>
          <w:rtl w:val="0"/>
        </w:rPr>
        <w:t xml:space="preserve">Beyond CMMC, we also need to align with other standards or frameworks (e.g., DFARS 252.204-7012, ITAR, or FedRAMP for cloud services).  </w:t>
      </w:r>
    </w:p>
    <w:p w:rsidR="00000000" w:rsidDel="00000000" w:rsidP="00000000" w:rsidRDefault="00000000" w:rsidRPr="00000000" w14:paraId="0000004F">
      <w:pPr>
        <w:pStyle w:val="Heading3"/>
        <w:rPr>
          <w:b w:val="1"/>
          <w:color w:val="000000"/>
          <w:sz w:val="26"/>
          <w:szCs w:val="26"/>
        </w:rPr>
      </w:pPr>
      <w:bookmarkStart w:colFirst="0" w:colLast="0" w:name="_3kqh9mccko2q"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0">
      <w:pPr>
        <w:numPr>
          <w:ilvl w:val="0"/>
          <w:numId w:val="32"/>
        </w:numPr>
        <w:spacing w:before="200" w:lineRule="auto"/>
        <w:ind w:left="720" w:hanging="360"/>
        <w:rPr/>
      </w:pPr>
      <w:r w:rsidDel="00000000" w:rsidR="00000000" w:rsidRPr="00000000">
        <w:rPr>
          <w:b w:val="1"/>
          <w:rtl w:val="0"/>
        </w:rPr>
        <w:t xml:space="preserve">CMMC Certification: </w:t>
      </w:r>
      <w:r w:rsidDel="00000000" w:rsidR="00000000" w:rsidRPr="00000000">
        <w:rPr>
          <w:rtl w:val="0"/>
        </w:rPr>
        <w:t xml:space="preserve">Successfully achieve the required level of CMMC (e.g., Level 2 or Level 3 under the latest revision) within the mandated timeframe.  </w:t>
      </w:r>
    </w:p>
    <w:p w:rsidR="00000000" w:rsidDel="00000000" w:rsidP="00000000" w:rsidRDefault="00000000" w:rsidRPr="00000000" w14:paraId="00000051">
      <w:pPr>
        <w:numPr>
          <w:ilvl w:val="0"/>
          <w:numId w:val="32"/>
        </w:numPr>
        <w:ind w:left="720" w:hanging="360"/>
        <w:rPr/>
      </w:pPr>
      <w:r w:rsidDel="00000000" w:rsidR="00000000" w:rsidRPr="00000000">
        <w:rPr>
          <w:b w:val="1"/>
          <w:rtl w:val="0"/>
        </w:rPr>
        <w:t xml:space="preserve">Robust Security Framework:</w:t>
      </w:r>
      <w:r w:rsidDel="00000000" w:rsidR="00000000" w:rsidRPr="00000000">
        <w:rPr>
          <w:rtl w:val="0"/>
        </w:rPr>
        <w:t xml:space="preserve"> Implement and document repeatable security practices that align with recognized frameworks (NIST, ISO 27001, etc.).  </w:t>
      </w:r>
    </w:p>
    <w:p w:rsidR="00000000" w:rsidDel="00000000" w:rsidP="00000000" w:rsidRDefault="00000000" w:rsidRPr="00000000" w14:paraId="00000052">
      <w:pPr>
        <w:numPr>
          <w:ilvl w:val="0"/>
          <w:numId w:val="32"/>
        </w:numPr>
        <w:ind w:left="720" w:hanging="360"/>
        <w:rPr/>
      </w:pPr>
      <w:r w:rsidDel="00000000" w:rsidR="00000000" w:rsidRPr="00000000">
        <w:rPr>
          <w:b w:val="1"/>
          <w:rtl w:val="0"/>
        </w:rPr>
        <w:t xml:space="preserve">Operational Efficiency:</w:t>
      </w:r>
      <w:r w:rsidDel="00000000" w:rsidR="00000000" w:rsidRPr="00000000">
        <w:rPr>
          <w:rtl w:val="0"/>
        </w:rPr>
        <w:t xml:space="preserve"> Reduce manual administrative burdens by automating compliance tasks, reporting, and risk assessments.  </w:t>
      </w:r>
    </w:p>
    <w:p w:rsidR="00000000" w:rsidDel="00000000" w:rsidP="00000000" w:rsidRDefault="00000000" w:rsidRPr="00000000" w14:paraId="00000053">
      <w:pPr>
        <w:numPr>
          <w:ilvl w:val="0"/>
          <w:numId w:val="32"/>
        </w:numPr>
        <w:ind w:left="720" w:hanging="360"/>
        <w:rPr/>
      </w:pPr>
      <w:r w:rsidDel="00000000" w:rsidR="00000000" w:rsidRPr="00000000">
        <w:rPr>
          <w:b w:val="1"/>
          <w:rtl w:val="0"/>
        </w:rPr>
        <w:t xml:space="preserve">Continuous Improvement:</w:t>
      </w:r>
      <w:r w:rsidDel="00000000" w:rsidR="00000000" w:rsidRPr="00000000">
        <w:rPr>
          <w:rtl w:val="0"/>
        </w:rPr>
        <w:t xml:space="preserve"> Foster a culture of cybersecurity awareness and maturity that can adapt to future DoD or regulatory changes.</w:t>
      </w:r>
    </w:p>
    <w:p w:rsidR="00000000" w:rsidDel="00000000" w:rsidP="00000000" w:rsidRDefault="00000000" w:rsidRPr="00000000" w14:paraId="00000054">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rPr>
          <w:b w:val="1"/>
          <w:sz w:val="34"/>
          <w:szCs w:val="34"/>
        </w:rPr>
      </w:pPr>
      <w:bookmarkStart w:colFirst="0" w:colLast="0" w:name="_dpjgu99githx" w:id="6"/>
      <w:bookmarkEnd w:id="6"/>
      <w:r w:rsidDel="00000000" w:rsidR="00000000" w:rsidRPr="00000000">
        <w:rPr>
          <w:b w:val="1"/>
          <w:sz w:val="34"/>
          <w:szCs w:val="34"/>
          <w:rtl w:val="0"/>
        </w:rPr>
        <w:t xml:space="preserve">2. Project Scope</w:t>
      </w:r>
    </w:p>
    <w:p w:rsidR="00000000" w:rsidDel="00000000" w:rsidP="00000000" w:rsidRDefault="00000000" w:rsidRPr="00000000" w14:paraId="00000056">
      <w:pPr>
        <w:pStyle w:val="Heading3"/>
        <w:rPr>
          <w:b w:val="1"/>
          <w:color w:val="000000"/>
          <w:sz w:val="26"/>
          <w:szCs w:val="26"/>
        </w:rPr>
      </w:pPr>
      <w:bookmarkStart w:colFirst="0" w:colLast="0" w:name="_y204cviizm6g" w:id="7"/>
      <w:bookmarkEnd w:id="7"/>
      <w:r w:rsidDel="00000000" w:rsidR="00000000" w:rsidRPr="00000000">
        <w:rPr>
          <w:b w:val="1"/>
          <w:color w:val="000000"/>
          <w:sz w:val="26"/>
          <w:szCs w:val="26"/>
          <w:rtl w:val="0"/>
        </w:rPr>
        <w:t xml:space="preserve">2.1 CMMC Levels and Requirements Addressed</w:t>
      </w:r>
    </w:p>
    <w:p w:rsidR="00000000" w:rsidDel="00000000" w:rsidP="00000000" w:rsidRDefault="00000000" w:rsidRPr="00000000" w14:paraId="00000057">
      <w:pPr>
        <w:numPr>
          <w:ilvl w:val="0"/>
          <w:numId w:val="18"/>
        </w:numPr>
        <w:spacing w:before="200" w:lineRule="auto"/>
        <w:ind w:left="720" w:hanging="360"/>
        <w:rPr/>
      </w:pPr>
      <w:r w:rsidDel="00000000" w:rsidR="00000000" w:rsidRPr="00000000">
        <w:rPr>
          <w:b w:val="1"/>
          <w:rtl w:val="0"/>
        </w:rPr>
        <w:t xml:space="preserve">Target CMMC Level: </w:t>
      </w:r>
      <w:r w:rsidDel="00000000" w:rsidR="00000000" w:rsidRPr="00000000">
        <w:rPr>
          <w:rtl w:val="0"/>
        </w:rPr>
        <w:t xml:space="preserve">Indicate whether the target level is CMMC 2.0 Level 2, Level 3, or higher. Each level increases the rigor and comprehensiveness of controls and processes.  </w:t>
      </w:r>
    </w:p>
    <w:p w:rsidR="00000000" w:rsidDel="00000000" w:rsidP="00000000" w:rsidRDefault="00000000" w:rsidRPr="00000000" w14:paraId="00000058">
      <w:pPr>
        <w:numPr>
          <w:ilvl w:val="0"/>
          <w:numId w:val="18"/>
        </w:numPr>
        <w:ind w:left="720" w:hanging="360"/>
        <w:rPr/>
      </w:pPr>
      <w:r w:rsidDel="00000000" w:rsidR="00000000" w:rsidRPr="00000000">
        <w:rPr>
          <w:b w:val="1"/>
          <w:rtl w:val="0"/>
        </w:rPr>
        <w:t xml:space="preserve">Specific Domains/Practices: </w:t>
      </w:r>
      <w:r w:rsidDel="00000000" w:rsidR="00000000" w:rsidRPr="00000000">
        <w:rPr>
          <w:rtl w:val="0"/>
        </w:rPr>
        <w:t xml:space="preserve">Emphasize any domains (e.g., Access Control (AC), Incident Response (IR)) that require specialized attention due to internal gaps or contract obligations.  </w:t>
      </w:r>
    </w:p>
    <w:p w:rsidR="00000000" w:rsidDel="00000000" w:rsidP="00000000" w:rsidRDefault="00000000" w:rsidRPr="00000000" w14:paraId="00000059">
      <w:pPr>
        <w:numPr>
          <w:ilvl w:val="0"/>
          <w:numId w:val="18"/>
        </w:numPr>
        <w:ind w:left="720" w:hanging="360"/>
        <w:rPr/>
      </w:pPr>
      <w:r w:rsidDel="00000000" w:rsidR="00000000" w:rsidRPr="00000000">
        <w:rPr>
          <w:b w:val="1"/>
          <w:rtl w:val="0"/>
        </w:rPr>
        <w:t xml:space="preserve">Applicability of NIST 800-171:</w:t>
      </w:r>
      <w:r w:rsidDel="00000000" w:rsidR="00000000" w:rsidRPr="00000000">
        <w:rPr>
          <w:rtl w:val="0"/>
        </w:rPr>
        <w:t xml:space="preserve"> Acknowledge that many controls map to NIST SP 800-171; the vendor’s solution or services should facilitate compliance with these controls.</w:t>
      </w:r>
    </w:p>
    <w:p w:rsidR="00000000" w:rsidDel="00000000" w:rsidP="00000000" w:rsidRDefault="00000000" w:rsidRPr="00000000" w14:paraId="0000005A">
      <w:pPr>
        <w:pStyle w:val="Heading3"/>
        <w:rPr>
          <w:b w:val="1"/>
          <w:color w:val="000000"/>
          <w:sz w:val="26"/>
          <w:szCs w:val="26"/>
        </w:rPr>
      </w:pPr>
      <w:bookmarkStart w:colFirst="0" w:colLast="0" w:name="_rgic5rxcrjj2" w:id="8"/>
      <w:bookmarkEnd w:id="8"/>
      <w:r w:rsidDel="00000000" w:rsidR="00000000" w:rsidRPr="00000000">
        <w:rPr>
          <w:b w:val="1"/>
          <w:color w:val="000000"/>
          <w:sz w:val="26"/>
          <w:szCs w:val="26"/>
          <w:rtl w:val="0"/>
        </w:rPr>
        <w:t xml:space="preserve">2.2 Scope of Services and Deliverables</w:t>
      </w:r>
    </w:p>
    <w:p w:rsidR="00000000" w:rsidDel="00000000" w:rsidP="00000000" w:rsidRDefault="00000000" w:rsidRPr="00000000" w14:paraId="0000005B">
      <w:pPr>
        <w:numPr>
          <w:ilvl w:val="0"/>
          <w:numId w:val="34"/>
        </w:numPr>
        <w:spacing w:before="200" w:lineRule="auto"/>
        <w:ind w:left="720" w:hanging="360"/>
        <w:rPr/>
      </w:pPr>
      <w:r w:rsidDel="00000000" w:rsidR="00000000" w:rsidRPr="00000000">
        <w:rPr>
          <w:b w:val="1"/>
          <w:rtl w:val="0"/>
        </w:rPr>
        <w:t xml:space="preserve">Gap Analysis and Readiness Assessment:</w:t>
      </w:r>
      <w:r w:rsidDel="00000000" w:rsidR="00000000" w:rsidRPr="00000000">
        <w:rPr>
          <w:rtl w:val="0"/>
        </w:rPr>
        <w:t xml:space="preserve"> Perform a detailed audit comparing existing controls and processes to the required CMMC level. Deliverable: Gap Report and Remediation Roadmap.  </w:t>
      </w:r>
    </w:p>
    <w:p w:rsidR="00000000" w:rsidDel="00000000" w:rsidP="00000000" w:rsidRDefault="00000000" w:rsidRPr="00000000" w14:paraId="0000005C">
      <w:pPr>
        <w:numPr>
          <w:ilvl w:val="0"/>
          <w:numId w:val="34"/>
        </w:numPr>
        <w:ind w:left="720" w:hanging="360"/>
        <w:rPr/>
      </w:pPr>
      <w:r w:rsidDel="00000000" w:rsidR="00000000" w:rsidRPr="00000000">
        <w:rPr>
          <w:b w:val="1"/>
          <w:rtl w:val="0"/>
        </w:rPr>
        <w:t xml:space="preserve">Implementation of Technical Controls:</w:t>
      </w:r>
      <w:r w:rsidDel="00000000" w:rsidR="00000000" w:rsidRPr="00000000">
        <w:rPr>
          <w:rtl w:val="0"/>
        </w:rPr>
        <w:t xml:space="preserve"> Deploy or configure recommended tools for endpoint security, threat intelligence, intrusion detection, configuration management, etc. Deliverable: Integrated Security Stack supporting CMMC requirements.  </w:t>
      </w:r>
    </w:p>
    <w:p w:rsidR="00000000" w:rsidDel="00000000" w:rsidP="00000000" w:rsidRDefault="00000000" w:rsidRPr="00000000" w14:paraId="0000005D">
      <w:pPr>
        <w:numPr>
          <w:ilvl w:val="0"/>
          <w:numId w:val="34"/>
        </w:numPr>
        <w:ind w:left="720" w:hanging="360"/>
        <w:rPr/>
      </w:pPr>
      <w:r w:rsidDel="00000000" w:rsidR="00000000" w:rsidRPr="00000000">
        <w:rPr>
          <w:b w:val="1"/>
          <w:rtl w:val="0"/>
        </w:rPr>
        <w:t xml:space="preserve">Policies and Documentation:</w:t>
      </w:r>
      <w:r w:rsidDel="00000000" w:rsidR="00000000" w:rsidRPr="00000000">
        <w:rPr>
          <w:rtl w:val="0"/>
        </w:rPr>
        <w:t xml:space="preserve"> Craft or refine security policies, procedures, and compliance artifacts. Deliverable: Policy Library, System Security Plan (SSP), and Plan of Action and Milestones (POA&amp;M).  </w:t>
      </w:r>
    </w:p>
    <w:p w:rsidR="00000000" w:rsidDel="00000000" w:rsidP="00000000" w:rsidRDefault="00000000" w:rsidRPr="00000000" w14:paraId="0000005E">
      <w:pPr>
        <w:numPr>
          <w:ilvl w:val="0"/>
          <w:numId w:val="34"/>
        </w:numPr>
        <w:ind w:left="720" w:hanging="360"/>
        <w:rPr/>
      </w:pPr>
      <w:r w:rsidDel="00000000" w:rsidR="00000000" w:rsidRPr="00000000">
        <w:rPr>
          <w:b w:val="1"/>
          <w:rtl w:val="0"/>
        </w:rPr>
        <w:t xml:space="preserve">Training and Awareness:</w:t>
      </w:r>
      <w:r w:rsidDel="00000000" w:rsidR="00000000" w:rsidRPr="00000000">
        <w:rPr>
          <w:rtl w:val="0"/>
        </w:rPr>
        <w:t xml:space="preserve"> Provide training for technical staff and general users on new processes. Deliverable: Training Materials, User Guides, and Workshop Sessions.  </w:t>
      </w:r>
    </w:p>
    <w:p w:rsidR="00000000" w:rsidDel="00000000" w:rsidP="00000000" w:rsidRDefault="00000000" w:rsidRPr="00000000" w14:paraId="0000005F">
      <w:pPr>
        <w:numPr>
          <w:ilvl w:val="0"/>
          <w:numId w:val="34"/>
        </w:numPr>
        <w:ind w:left="720" w:hanging="360"/>
        <w:rPr/>
      </w:pPr>
      <w:r w:rsidDel="00000000" w:rsidR="00000000" w:rsidRPr="00000000">
        <w:rPr>
          <w:b w:val="1"/>
          <w:rtl w:val="0"/>
        </w:rPr>
        <w:t xml:space="preserve">Assessment Preparation:</w:t>
      </w:r>
      <w:r w:rsidDel="00000000" w:rsidR="00000000" w:rsidRPr="00000000">
        <w:rPr>
          <w:rtl w:val="0"/>
        </w:rPr>
        <w:t xml:space="preserve"> Conduct internal audits, mock interviews, and control testing to ensure readiness for the official C3PAO assessment. Deliverable: Pre-Assessment Findings.</w:t>
      </w:r>
    </w:p>
    <w:p w:rsidR="00000000" w:rsidDel="00000000" w:rsidP="00000000" w:rsidRDefault="00000000" w:rsidRPr="00000000" w14:paraId="00000060">
      <w:pPr>
        <w:pStyle w:val="Heading3"/>
        <w:rPr>
          <w:b w:val="1"/>
          <w:color w:val="000000"/>
          <w:sz w:val="26"/>
          <w:szCs w:val="26"/>
        </w:rPr>
      </w:pPr>
      <w:bookmarkStart w:colFirst="0" w:colLast="0" w:name="_f9h0ptin1vsm" w:id="9"/>
      <w:bookmarkEnd w:id="9"/>
      <w:r w:rsidDel="00000000" w:rsidR="00000000" w:rsidRPr="00000000">
        <w:rPr>
          <w:b w:val="1"/>
          <w:color w:val="000000"/>
          <w:sz w:val="26"/>
          <w:szCs w:val="26"/>
          <w:rtl w:val="0"/>
        </w:rPr>
        <w:t xml:space="preserve">2.3 Desired Outcomes and Key Success Metrics</w:t>
      </w:r>
    </w:p>
    <w:p w:rsidR="00000000" w:rsidDel="00000000" w:rsidP="00000000" w:rsidRDefault="00000000" w:rsidRPr="00000000" w14:paraId="00000061">
      <w:pPr>
        <w:numPr>
          <w:ilvl w:val="0"/>
          <w:numId w:val="5"/>
        </w:numPr>
        <w:spacing w:before="200" w:lineRule="auto"/>
        <w:ind w:left="720" w:hanging="360"/>
        <w:rPr/>
      </w:pPr>
      <w:r w:rsidDel="00000000" w:rsidR="00000000" w:rsidRPr="00000000">
        <w:rPr>
          <w:b w:val="1"/>
          <w:rtl w:val="0"/>
        </w:rPr>
        <w:t xml:space="preserve">Certification Completion: </w:t>
      </w:r>
      <w:r w:rsidDel="00000000" w:rsidR="00000000" w:rsidRPr="00000000">
        <w:rPr>
          <w:rtl w:val="0"/>
        </w:rPr>
        <w:t xml:space="preserve">Obtain a CMMC certification for the required level by a specific target date.  </w:t>
      </w:r>
    </w:p>
    <w:p w:rsidR="00000000" w:rsidDel="00000000" w:rsidP="00000000" w:rsidRDefault="00000000" w:rsidRPr="00000000" w14:paraId="00000062">
      <w:pPr>
        <w:numPr>
          <w:ilvl w:val="0"/>
          <w:numId w:val="5"/>
        </w:numPr>
        <w:ind w:left="720" w:hanging="360"/>
        <w:rPr/>
      </w:pPr>
      <w:r w:rsidDel="00000000" w:rsidR="00000000" w:rsidRPr="00000000">
        <w:rPr>
          <w:b w:val="1"/>
          <w:rtl w:val="0"/>
        </w:rPr>
        <w:t xml:space="preserve">Reduced Security Risks: </w:t>
      </w:r>
      <w:r w:rsidDel="00000000" w:rsidR="00000000" w:rsidRPr="00000000">
        <w:rPr>
          <w:rtl w:val="0"/>
        </w:rPr>
        <w:t xml:space="preserve">Demonstrable decrease in critical or high-severity vulnerabilities (e.g., measured by vulnerability scans or risk scoring).  </w:t>
      </w:r>
    </w:p>
    <w:p w:rsidR="00000000" w:rsidDel="00000000" w:rsidP="00000000" w:rsidRDefault="00000000" w:rsidRPr="00000000" w14:paraId="00000063">
      <w:pPr>
        <w:numPr>
          <w:ilvl w:val="0"/>
          <w:numId w:val="5"/>
        </w:numPr>
        <w:ind w:left="720" w:hanging="360"/>
        <w:rPr/>
      </w:pPr>
      <w:r w:rsidDel="00000000" w:rsidR="00000000" w:rsidRPr="00000000">
        <w:rPr>
          <w:b w:val="1"/>
          <w:rtl w:val="0"/>
        </w:rPr>
        <w:t xml:space="preserve">Continuous Compliance:</w:t>
      </w:r>
      <w:r w:rsidDel="00000000" w:rsidR="00000000" w:rsidRPr="00000000">
        <w:rPr>
          <w:rtl w:val="0"/>
        </w:rPr>
        <w:t xml:space="preserve"> A structured approach (dashboards, automated logs, monthly reviews) that maintains compliance over time.  </w:t>
      </w:r>
    </w:p>
    <w:p w:rsidR="00000000" w:rsidDel="00000000" w:rsidP="00000000" w:rsidRDefault="00000000" w:rsidRPr="00000000" w14:paraId="00000064">
      <w:pPr>
        <w:numPr>
          <w:ilvl w:val="0"/>
          <w:numId w:val="5"/>
        </w:numPr>
        <w:ind w:left="720" w:hanging="360"/>
        <w:rPr/>
      </w:pPr>
      <w:r w:rsidDel="00000000" w:rsidR="00000000" w:rsidRPr="00000000">
        <w:rPr>
          <w:b w:val="1"/>
          <w:rtl w:val="0"/>
        </w:rPr>
        <w:t xml:space="preserve">Improved Incident Response: </w:t>
      </w:r>
      <w:r w:rsidDel="00000000" w:rsidR="00000000" w:rsidRPr="00000000">
        <w:rPr>
          <w:rtl w:val="0"/>
        </w:rPr>
        <w:t xml:space="preserve">Documented decreases in Mean Time to Detect (MTTD) and Mean Time to Respond (MTTR) for security events related to CUI.</w:t>
      </w:r>
    </w:p>
    <w:p w:rsidR="00000000" w:rsidDel="00000000" w:rsidP="00000000" w:rsidRDefault="00000000" w:rsidRPr="00000000" w14:paraId="0000006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2"/>
        <w:rPr>
          <w:b w:val="1"/>
          <w:sz w:val="34"/>
          <w:szCs w:val="34"/>
        </w:rPr>
      </w:pPr>
      <w:bookmarkStart w:colFirst="0" w:colLast="0" w:name="_gs0hk4sj4t2a"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7">
      <w:pPr>
        <w:pStyle w:val="Heading3"/>
        <w:rPr>
          <w:b w:val="1"/>
          <w:color w:val="000000"/>
          <w:sz w:val="26"/>
          <w:szCs w:val="26"/>
        </w:rPr>
      </w:pPr>
      <w:bookmarkStart w:colFirst="0" w:colLast="0" w:name="_rs0n8abqpdmg" w:id="11"/>
      <w:bookmarkEnd w:id="11"/>
      <w:r w:rsidDel="00000000" w:rsidR="00000000" w:rsidRPr="00000000">
        <w:rPr>
          <w:b w:val="1"/>
          <w:color w:val="000000"/>
          <w:sz w:val="26"/>
          <w:szCs w:val="26"/>
          <w:rtl w:val="0"/>
        </w:rPr>
        <w:t xml:space="preserve">3.1 Asset Management and Configuration Control</w:t>
      </w:r>
    </w:p>
    <w:p w:rsidR="00000000" w:rsidDel="00000000" w:rsidP="00000000" w:rsidRDefault="00000000" w:rsidRPr="00000000" w14:paraId="00000068">
      <w:pPr>
        <w:numPr>
          <w:ilvl w:val="0"/>
          <w:numId w:val="10"/>
        </w:numPr>
        <w:spacing w:before="200" w:lineRule="auto"/>
        <w:ind w:left="720" w:hanging="360"/>
        <w:rPr>
          <w:b w:val="1"/>
        </w:rPr>
      </w:pPr>
      <w:r w:rsidDel="00000000" w:rsidR="00000000" w:rsidRPr="00000000">
        <w:rPr>
          <w:b w:val="1"/>
          <w:rtl w:val="0"/>
        </w:rPr>
        <w:t xml:space="preserve">Automated Asset Inventory  </w:t>
      </w:r>
    </w:p>
    <w:p w:rsidR="00000000" w:rsidDel="00000000" w:rsidP="00000000" w:rsidRDefault="00000000" w:rsidRPr="00000000" w14:paraId="00000069">
      <w:pPr>
        <w:numPr>
          <w:ilvl w:val="0"/>
          <w:numId w:val="3"/>
        </w:numPr>
        <w:spacing w:after="0" w:before="200" w:lineRule="auto"/>
        <w:ind w:left="1440" w:hanging="360"/>
        <w:rPr/>
      </w:pPr>
      <w:r w:rsidDel="00000000" w:rsidR="00000000" w:rsidRPr="00000000">
        <w:rPr>
          <w:rtl w:val="0"/>
        </w:rPr>
        <w:t xml:space="preserve">Must provide or integrate with a solution that automatically discovers and classifies all IT, OT, and cloud assets relevant to handling CUI.  </w:t>
      </w:r>
    </w:p>
    <w:p w:rsidR="00000000" w:rsidDel="00000000" w:rsidP="00000000" w:rsidRDefault="00000000" w:rsidRPr="00000000" w14:paraId="0000006A">
      <w:pPr>
        <w:numPr>
          <w:ilvl w:val="0"/>
          <w:numId w:val="3"/>
        </w:numPr>
        <w:ind w:left="1440" w:hanging="360"/>
        <w:rPr/>
      </w:pPr>
      <w:r w:rsidDel="00000000" w:rsidR="00000000" w:rsidRPr="00000000">
        <w:rPr>
          <w:rtl w:val="0"/>
        </w:rPr>
        <w:t xml:space="preserve">Maintain an up-to-date CMDB (Configuration Management Database) or equivalent repository reflecting operating systems, versions, and ownership.</w:t>
      </w:r>
    </w:p>
    <w:p w:rsidR="00000000" w:rsidDel="00000000" w:rsidP="00000000" w:rsidRDefault="00000000" w:rsidRPr="00000000" w14:paraId="0000006B">
      <w:pPr>
        <w:numPr>
          <w:ilvl w:val="0"/>
          <w:numId w:val="10"/>
        </w:numPr>
        <w:spacing w:after="0" w:before="200" w:lineRule="auto"/>
        <w:ind w:left="720" w:hanging="360"/>
        <w:rPr>
          <w:b w:val="1"/>
        </w:rPr>
      </w:pPr>
      <w:r w:rsidDel="00000000" w:rsidR="00000000" w:rsidRPr="00000000">
        <w:rPr>
          <w:b w:val="1"/>
          <w:rtl w:val="0"/>
        </w:rPr>
        <w:t xml:space="preserve">Secure Configuration Baselines  </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Tools to set, monitor, and enforce baseline configurations for servers, endpoints, and network devices.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Alerts for any unauthorized deviations from the approved configuration to comply with CMMC configuration control practices.</w:t>
      </w:r>
    </w:p>
    <w:p w:rsidR="00000000" w:rsidDel="00000000" w:rsidP="00000000" w:rsidRDefault="00000000" w:rsidRPr="00000000" w14:paraId="0000006E">
      <w:pPr>
        <w:numPr>
          <w:ilvl w:val="0"/>
          <w:numId w:val="10"/>
        </w:numPr>
        <w:spacing w:after="0" w:before="200" w:lineRule="auto"/>
        <w:ind w:left="720" w:hanging="360"/>
        <w:rPr>
          <w:b w:val="1"/>
        </w:rPr>
      </w:pPr>
      <w:r w:rsidDel="00000000" w:rsidR="00000000" w:rsidRPr="00000000">
        <w:rPr>
          <w:b w:val="1"/>
          <w:rtl w:val="0"/>
        </w:rPr>
        <w:t xml:space="preserve">Change Management Workflows  </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Formal process for capturing and approving configuration or code changes that may impact security posture.  </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Audit logs must track each change from submission through approval and implementation.</w:t>
      </w:r>
    </w:p>
    <w:p w:rsidR="00000000" w:rsidDel="00000000" w:rsidP="00000000" w:rsidRDefault="00000000" w:rsidRPr="00000000" w14:paraId="00000071">
      <w:pPr>
        <w:pStyle w:val="Heading3"/>
        <w:rPr>
          <w:b w:val="1"/>
          <w:color w:val="000000"/>
          <w:sz w:val="26"/>
          <w:szCs w:val="26"/>
        </w:rPr>
      </w:pPr>
      <w:bookmarkStart w:colFirst="0" w:colLast="0" w:name="_lxhzugv7nrpk" w:id="12"/>
      <w:bookmarkEnd w:id="12"/>
      <w:r w:rsidDel="00000000" w:rsidR="00000000" w:rsidRPr="00000000">
        <w:rPr>
          <w:b w:val="1"/>
          <w:color w:val="000000"/>
          <w:sz w:val="26"/>
          <w:szCs w:val="26"/>
          <w:rtl w:val="0"/>
        </w:rPr>
        <w:t xml:space="preserve">3.2 Vulnerability Management, Threat Detection, and Intelligence</w:t>
      </w:r>
    </w:p>
    <w:p w:rsidR="00000000" w:rsidDel="00000000" w:rsidP="00000000" w:rsidRDefault="00000000" w:rsidRPr="00000000" w14:paraId="00000072">
      <w:pPr>
        <w:numPr>
          <w:ilvl w:val="0"/>
          <w:numId w:val="26"/>
        </w:numPr>
        <w:spacing w:before="200" w:lineRule="auto"/>
        <w:ind w:left="720" w:hanging="360"/>
        <w:rPr>
          <w:b w:val="1"/>
        </w:rPr>
      </w:pPr>
      <w:r w:rsidDel="00000000" w:rsidR="00000000" w:rsidRPr="00000000">
        <w:rPr>
          <w:b w:val="1"/>
          <w:rtl w:val="0"/>
        </w:rPr>
        <w:t xml:space="preserve">Continuous Vulnerability Scanning  </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Scheduled (at least monthly or quarterly) scanning of entire networks, endpoints, and cloud resources.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Real-time or near-real-time scanning for new vulnerabilities emerging from zero-day exploits or newly disclosed CVEs.</w:t>
      </w:r>
    </w:p>
    <w:p w:rsidR="00000000" w:rsidDel="00000000" w:rsidP="00000000" w:rsidRDefault="00000000" w:rsidRPr="00000000" w14:paraId="00000075">
      <w:pPr>
        <w:numPr>
          <w:ilvl w:val="0"/>
          <w:numId w:val="26"/>
        </w:numPr>
        <w:spacing w:after="0" w:before="200" w:lineRule="auto"/>
        <w:ind w:left="720" w:hanging="360"/>
        <w:rPr/>
      </w:pPr>
      <w:r w:rsidDel="00000000" w:rsidR="00000000" w:rsidRPr="00000000">
        <w:rPr>
          <w:b w:val="1"/>
          <w:rtl w:val="0"/>
        </w:rPr>
        <w:t xml:space="preserve">Risk-Based Prioritization </w:t>
      </w:r>
      <w:r w:rsidDel="00000000" w:rsidR="00000000" w:rsidRPr="00000000">
        <w:rPr>
          <w:rtl w:val="0"/>
        </w:rPr>
        <w:t xml:space="preserve">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Ability to contextualize vulnerabilities with severity scores, exploit availability, asset criticality, and potential impact on CUI.  </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Automated or semi-automated workflows for remediation tracking, integrated with ticketing systems (e.g., ServiceNow or Jira).</w:t>
      </w:r>
    </w:p>
    <w:p w:rsidR="00000000" w:rsidDel="00000000" w:rsidP="00000000" w:rsidRDefault="00000000" w:rsidRPr="00000000" w14:paraId="00000078">
      <w:pPr>
        <w:numPr>
          <w:ilvl w:val="0"/>
          <w:numId w:val="26"/>
        </w:numPr>
        <w:spacing w:after="0" w:before="200" w:lineRule="auto"/>
        <w:ind w:left="720" w:hanging="360"/>
        <w:rPr/>
      </w:pPr>
      <w:r w:rsidDel="00000000" w:rsidR="00000000" w:rsidRPr="00000000">
        <w:rPr>
          <w:b w:val="1"/>
          <w:rtl w:val="0"/>
        </w:rPr>
        <w:t xml:space="preserve">Threat Intelligence Feeds </w:t>
      </w:r>
      <w:r w:rsidDel="00000000" w:rsidR="00000000" w:rsidRPr="00000000">
        <w:rPr>
          <w:rtl w:val="0"/>
        </w:rPr>
        <w:t xml:space="preserve"> </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Integration with open-source, commercial, or government threat intel sources relevant to the Defense Industrial Base.  </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Automatic correlation of threat intel with asset and vulnerability data, highlighting devices or systems at higher risk.</w:t>
      </w:r>
    </w:p>
    <w:p w:rsidR="00000000" w:rsidDel="00000000" w:rsidP="00000000" w:rsidRDefault="00000000" w:rsidRPr="00000000" w14:paraId="0000007B">
      <w:pPr>
        <w:numPr>
          <w:ilvl w:val="0"/>
          <w:numId w:val="26"/>
        </w:numPr>
        <w:spacing w:after="0" w:before="200" w:lineRule="auto"/>
        <w:ind w:left="720" w:hanging="360"/>
        <w:rPr>
          <w:b w:val="1"/>
        </w:rPr>
      </w:pPr>
      <w:r w:rsidDel="00000000" w:rsidR="00000000" w:rsidRPr="00000000">
        <w:rPr>
          <w:b w:val="1"/>
          <w:rtl w:val="0"/>
        </w:rPr>
        <w:t xml:space="preserve">Intrusion Detection and Prevention  </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Network-based IDS/IPS or endpoint-level EDR capabilities that actively monitor for malicious traffic or behavior.  </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Real-time alerts and recommended remediation steps to address intrusions targeting systems containing CUI.</w:t>
      </w:r>
    </w:p>
    <w:p w:rsidR="00000000" w:rsidDel="00000000" w:rsidP="00000000" w:rsidRDefault="00000000" w:rsidRPr="00000000" w14:paraId="0000007E">
      <w:pPr>
        <w:pStyle w:val="Heading3"/>
        <w:rPr>
          <w:b w:val="1"/>
          <w:color w:val="000000"/>
          <w:sz w:val="26"/>
          <w:szCs w:val="26"/>
        </w:rPr>
      </w:pPr>
      <w:bookmarkStart w:colFirst="0" w:colLast="0" w:name="_hutwecml90q8" w:id="13"/>
      <w:bookmarkEnd w:id="13"/>
      <w:r w:rsidDel="00000000" w:rsidR="00000000" w:rsidRPr="00000000">
        <w:rPr>
          <w:b w:val="1"/>
          <w:color w:val="000000"/>
          <w:sz w:val="26"/>
          <w:szCs w:val="26"/>
          <w:rtl w:val="0"/>
        </w:rPr>
        <w:t xml:space="preserve">3.3 Access Control, Authentication, and Encryption</w:t>
      </w:r>
    </w:p>
    <w:p w:rsidR="00000000" w:rsidDel="00000000" w:rsidP="00000000" w:rsidRDefault="00000000" w:rsidRPr="00000000" w14:paraId="0000007F">
      <w:pPr>
        <w:numPr>
          <w:ilvl w:val="0"/>
          <w:numId w:val="23"/>
        </w:numPr>
        <w:spacing w:before="200" w:lineRule="auto"/>
        <w:ind w:left="720" w:hanging="360"/>
        <w:rPr>
          <w:b w:val="1"/>
        </w:rPr>
      </w:pPr>
      <w:r w:rsidDel="00000000" w:rsidR="00000000" w:rsidRPr="00000000">
        <w:rPr>
          <w:b w:val="1"/>
          <w:rtl w:val="0"/>
        </w:rPr>
        <w:t xml:space="preserve">Granular Role-Based Access Control (RBAC)  </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Enforce least-privilege principles across all environments handling CUI.  </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Support advanced or fine-grained segmentation, especially in multi-tenant or hybrid-cloud settings.</w:t>
      </w:r>
    </w:p>
    <w:p w:rsidR="00000000" w:rsidDel="00000000" w:rsidP="00000000" w:rsidRDefault="00000000" w:rsidRPr="00000000" w14:paraId="00000082">
      <w:pPr>
        <w:numPr>
          <w:ilvl w:val="0"/>
          <w:numId w:val="23"/>
        </w:numPr>
        <w:spacing w:after="0" w:before="200" w:lineRule="auto"/>
        <w:ind w:left="720" w:hanging="360"/>
        <w:rPr>
          <w:b w:val="1"/>
        </w:rPr>
      </w:pPr>
      <w:r w:rsidDel="00000000" w:rsidR="00000000" w:rsidRPr="00000000">
        <w:rPr>
          <w:b w:val="1"/>
          <w:rtl w:val="0"/>
        </w:rPr>
        <w:t xml:space="preserve">Multi-Factor Authentication (MFA)  </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MFA required for all privileged accounts and CUI-related systems, at a minimum.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Compatibility with leading identity providers (Azure AD, Okta, Ping Identity) and alignment with DFARS, NIST, and other frameworks.</w:t>
      </w:r>
    </w:p>
    <w:p w:rsidR="00000000" w:rsidDel="00000000" w:rsidP="00000000" w:rsidRDefault="00000000" w:rsidRPr="00000000" w14:paraId="00000085">
      <w:pPr>
        <w:numPr>
          <w:ilvl w:val="0"/>
          <w:numId w:val="23"/>
        </w:numPr>
        <w:spacing w:after="0" w:before="200" w:lineRule="auto"/>
        <w:ind w:left="720" w:hanging="360"/>
        <w:rPr>
          <w:b w:val="1"/>
        </w:rPr>
      </w:pPr>
      <w:r w:rsidDel="00000000" w:rsidR="00000000" w:rsidRPr="00000000">
        <w:rPr>
          <w:b w:val="1"/>
          <w:rtl w:val="0"/>
        </w:rPr>
        <w:t xml:space="preserve">Encryption Policies  </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Full-disk encryption for endpoints handling CUI; encryption in transit using TLS 1.2+ or TLS 1.3.  </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Key management solutions </w:t>
      </w:r>
      <w:r w:rsidDel="00000000" w:rsidR="00000000" w:rsidRPr="00000000">
        <w:rPr>
          <w:rtl w:val="0"/>
        </w:rPr>
        <w:t xml:space="preserve">ensuring</w:t>
      </w:r>
      <w:r w:rsidDel="00000000" w:rsidR="00000000" w:rsidRPr="00000000">
        <w:rPr>
          <w:rtl w:val="0"/>
        </w:rPr>
        <w:t xml:space="preserve"> secure generation, storage, and rotation of cryptographic keys.</w:t>
      </w:r>
    </w:p>
    <w:p w:rsidR="00000000" w:rsidDel="00000000" w:rsidP="00000000" w:rsidRDefault="00000000" w:rsidRPr="00000000" w14:paraId="00000088">
      <w:pPr>
        <w:numPr>
          <w:ilvl w:val="0"/>
          <w:numId w:val="23"/>
        </w:numPr>
        <w:spacing w:after="0" w:before="200" w:lineRule="auto"/>
        <w:ind w:left="720" w:hanging="360"/>
        <w:rPr>
          <w:b w:val="1"/>
        </w:rPr>
      </w:pPr>
      <w:r w:rsidDel="00000000" w:rsidR="00000000" w:rsidRPr="00000000">
        <w:rPr>
          <w:b w:val="1"/>
          <w:rtl w:val="0"/>
        </w:rPr>
        <w:t xml:space="preserve">Session Management and Monitoring  </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Automatic session timeouts or reauthentication prompts for critical systems.  </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Logging of session activities for privileged users to ensure accountability and traceability.</w:t>
      </w:r>
    </w:p>
    <w:p w:rsidR="00000000" w:rsidDel="00000000" w:rsidP="00000000" w:rsidRDefault="00000000" w:rsidRPr="00000000" w14:paraId="0000008B">
      <w:pPr>
        <w:pStyle w:val="Heading3"/>
        <w:rPr>
          <w:b w:val="1"/>
          <w:color w:val="000000"/>
          <w:sz w:val="26"/>
          <w:szCs w:val="26"/>
        </w:rPr>
      </w:pPr>
      <w:bookmarkStart w:colFirst="0" w:colLast="0" w:name="_98ucbek4t17i" w:id="14"/>
      <w:bookmarkEnd w:id="14"/>
      <w:r w:rsidDel="00000000" w:rsidR="00000000" w:rsidRPr="00000000">
        <w:rPr>
          <w:b w:val="1"/>
          <w:color w:val="000000"/>
          <w:sz w:val="26"/>
          <w:szCs w:val="26"/>
          <w:rtl w:val="0"/>
        </w:rPr>
        <w:t xml:space="preserve">3.4 Security Monitoring, Incident Response, and Disaster Recovery</w:t>
      </w:r>
    </w:p>
    <w:p w:rsidR="00000000" w:rsidDel="00000000" w:rsidP="00000000" w:rsidRDefault="00000000" w:rsidRPr="00000000" w14:paraId="0000008C">
      <w:pPr>
        <w:numPr>
          <w:ilvl w:val="0"/>
          <w:numId w:val="28"/>
        </w:numPr>
        <w:spacing w:before="200" w:lineRule="auto"/>
        <w:ind w:left="720" w:hanging="360"/>
        <w:rPr>
          <w:b w:val="1"/>
        </w:rPr>
      </w:pPr>
      <w:r w:rsidDel="00000000" w:rsidR="00000000" w:rsidRPr="00000000">
        <w:rPr>
          <w:b w:val="1"/>
          <w:rtl w:val="0"/>
        </w:rPr>
        <w:t xml:space="preserve">Security Operations Center (SOC) Enablement  </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Integration with SIEM/SOAR solutions to centralize logs, detect anomalies, and orchestrate incident response workflows.  </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Real-time correlation of events from endpoints, servers, network devices, and cloud services.</w:t>
      </w:r>
    </w:p>
    <w:p w:rsidR="00000000" w:rsidDel="00000000" w:rsidP="00000000" w:rsidRDefault="00000000" w:rsidRPr="00000000" w14:paraId="0000008F">
      <w:pPr>
        <w:numPr>
          <w:ilvl w:val="0"/>
          <w:numId w:val="28"/>
        </w:numPr>
        <w:spacing w:after="0" w:before="200" w:lineRule="auto"/>
        <w:ind w:left="720" w:hanging="360"/>
        <w:rPr>
          <w:b w:val="1"/>
        </w:rPr>
      </w:pPr>
      <w:r w:rsidDel="00000000" w:rsidR="00000000" w:rsidRPr="00000000">
        <w:rPr>
          <w:b w:val="1"/>
          <w:rtl w:val="0"/>
        </w:rPr>
        <w:t xml:space="preserve">Incident Response Plan (IRP) and Playbooks  </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 robust IRP detailing steps for detection, analysis, containment, and eradication of threats involving CUI.  </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Predefined playbooks (e.g., ransomware event, insider threat, unauthorized data exfiltration) with clear escalation paths.</w:t>
      </w:r>
    </w:p>
    <w:p w:rsidR="00000000" w:rsidDel="00000000" w:rsidP="00000000" w:rsidRDefault="00000000" w:rsidRPr="00000000" w14:paraId="00000092">
      <w:pPr>
        <w:numPr>
          <w:ilvl w:val="0"/>
          <w:numId w:val="28"/>
        </w:numPr>
        <w:spacing w:after="0" w:before="200" w:lineRule="auto"/>
        <w:ind w:left="720" w:hanging="360"/>
        <w:rPr>
          <w:b w:val="1"/>
        </w:rPr>
      </w:pPr>
      <w:r w:rsidDel="00000000" w:rsidR="00000000" w:rsidRPr="00000000">
        <w:rPr>
          <w:b w:val="1"/>
          <w:rtl w:val="0"/>
        </w:rPr>
        <w:t xml:space="preserve">Digital Forensics and Post-Incident Analysis  </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Capabilities to preserve and analyze forensic data (e.g., memory captures, log files) without tampering.  </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Post-incident reporting mechanism that updates risk registers and informs continuous improvement for future readiness.</w:t>
      </w:r>
    </w:p>
    <w:p w:rsidR="00000000" w:rsidDel="00000000" w:rsidP="00000000" w:rsidRDefault="00000000" w:rsidRPr="00000000" w14:paraId="00000095">
      <w:pPr>
        <w:numPr>
          <w:ilvl w:val="0"/>
          <w:numId w:val="28"/>
        </w:numPr>
        <w:spacing w:after="0" w:before="200" w:lineRule="auto"/>
        <w:ind w:left="720" w:hanging="360"/>
        <w:rPr>
          <w:b w:val="1"/>
        </w:rPr>
      </w:pPr>
      <w:r w:rsidDel="00000000" w:rsidR="00000000" w:rsidRPr="00000000">
        <w:rPr>
          <w:b w:val="1"/>
          <w:rtl w:val="0"/>
        </w:rPr>
        <w:t xml:space="preserve">Disaster Recovery (DR) and Business Continuity (BC)  </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Planning for worst-case scenarios (e.g., large-scale outages, destructive cyberattacks) with documented DR/BC plans.  </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Regular testing (tabletop exercises or full DR drills) to validate the effectiveness and speed of recovery.</w:t>
      </w:r>
    </w:p>
    <w:p w:rsidR="00000000" w:rsidDel="00000000" w:rsidP="00000000" w:rsidRDefault="00000000" w:rsidRPr="00000000" w14:paraId="00000098">
      <w:pPr>
        <w:pStyle w:val="Heading3"/>
        <w:rPr>
          <w:b w:val="1"/>
          <w:color w:val="000000"/>
          <w:sz w:val="26"/>
          <w:szCs w:val="26"/>
        </w:rPr>
      </w:pPr>
      <w:bookmarkStart w:colFirst="0" w:colLast="0" w:name="_6cxlqcqvjzgy" w:id="15"/>
      <w:bookmarkEnd w:id="15"/>
      <w:r w:rsidDel="00000000" w:rsidR="00000000" w:rsidRPr="00000000">
        <w:rPr>
          <w:b w:val="1"/>
          <w:color w:val="000000"/>
          <w:sz w:val="26"/>
          <w:szCs w:val="26"/>
          <w:rtl w:val="0"/>
        </w:rPr>
        <w:t xml:space="preserve">3.5 Policies, Procedures, and Documentation</w:t>
      </w:r>
    </w:p>
    <w:p w:rsidR="00000000" w:rsidDel="00000000" w:rsidP="00000000" w:rsidRDefault="00000000" w:rsidRPr="00000000" w14:paraId="00000099">
      <w:pPr>
        <w:numPr>
          <w:ilvl w:val="0"/>
          <w:numId w:val="38"/>
        </w:numPr>
        <w:spacing w:before="200" w:lineRule="auto"/>
        <w:ind w:left="720" w:hanging="360"/>
        <w:rPr>
          <w:b w:val="1"/>
        </w:rPr>
      </w:pPr>
      <w:r w:rsidDel="00000000" w:rsidR="00000000" w:rsidRPr="00000000">
        <w:rPr>
          <w:b w:val="1"/>
          <w:rtl w:val="0"/>
        </w:rPr>
        <w:t xml:space="preserve">Policy Framework  </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Development or refinement of cybersecurity policies, including AUP (Acceptable Use Policy), remote access, incident response, data classification, etc.  </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Alignment with CMMC and potentially other DoD or NIST references (NIST 800-53, 800-161 for supply chain).</w:t>
      </w:r>
    </w:p>
    <w:p w:rsidR="00000000" w:rsidDel="00000000" w:rsidP="00000000" w:rsidRDefault="00000000" w:rsidRPr="00000000" w14:paraId="0000009C">
      <w:pPr>
        <w:numPr>
          <w:ilvl w:val="0"/>
          <w:numId w:val="38"/>
        </w:numPr>
        <w:spacing w:after="0" w:before="200" w:lineRule="auto"/>
        <w:ind w:left="720" w:hanging="360"/>
        <w:rPr>
          <w:b w:val="1"/>
        </w:rPr>
      </w:pPr>
      <w:r w:rsidDel="00000000" w:rsidR="00000000" w:rsidRPr="00000000">
        <w:rPr>
          <w:b w:val="1"/>
          <w:rtl w:val="0"/>
        </w:rPr>
        <w:t xml:space="preserve">System Security Plan (SSP)  </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Detailed documentation of system boundaries, data flows, and implemented security controls.  </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Must be frequently updated as systems evolve or new technologies are introduced.</w:t>
      </w:r>
    </w:p>
    <w:p w:rsidR="00000000" w:rsidDel="00000000" w:rsidP="00000000" w:rsidRDefault="00000000" w:rsidRPr="00000000" w14:paraId="0000009F">
      <w:pPr>
        <w:numPr>
          <w:ilvl w:val="0"/>
          <w:numId w:val="38"/>
        </w:numPr>
        <w:spacing w:after="0" w:before="200" w:lineRule="auto"/>
        <w:ind w:left="720" w:hanging="360"/>
        <w:rPr>
          <w:b w:val="1"/>
        </w:rPr>
      </w:pPr>
      <w:r w:rsidDel="00000000" w:rsidR="00000000" w:rsidRPr="00000000">
        <w:rPr>
          <w:b w:val="1"/>
          <w:rtl w:val="0"/>
        </w:rPr>
        <w:t xml:space="preserve">Plan of Action &amp; Milestones (POA&amp;M)  </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Mechanism to track known deficiencies, required remediation activities, and deadlines.  </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Evidence that issues are systematically addressed rather than allowed to linger (a major point in CMMC assessments).</w:t>
      </w:r>
    </w:p>
    <w:p w:rsidR="00000000" w:rsidDel="00000000" w:rsidP="00000000" w:rsidRDefault="00000000" w:rsidRPr="00000000" w14:paraId="000000A2">
      <w:pPr>
        <w:numPr>
          <w:ilvl w:val="0"/>
          <w:numId w:val="38"/>
        </w:numPr>
        <w:spacing w:after="0" w:before="200" w:lineRule="auto"/>
        <w:ind w:left="720" w:hanging="360"/>
        <w:rPr>
          <w:b w:val="1"/>
        </w:rPr>
      </w:pPr>
      <w:r w:rsidDel="00000000" w:rsidR="00000000" w:rsidRPr="00000000">
        <w:rPr>
          <w:b w:val="1"/>
          <w:rtl w:val="0"/>
        </w:rPr>
        <w:t xml:space="preserve">Workforce Training and Security Awareness  </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Ongoing educational programs to ensure employees are aware of cybersecurity policies, social engineering risks, data handling procedures, etc.  </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Role-based training for individuals with elevated privileges or direct access to CUI.</w:t>
      </w:r>
    </w:p>
    <w:p w:rsidR="00000000" w:rsidDel="00000000" w:rsidP="00000000" w:rsidRDefault="00000000" w:rsidRPr="00000000" w14:paraId="000000A5">
      <w:pPr>
        <w:pStyle w:val="Heading3"/>
        <w:rPr>
          <w:b w:val="1"/>
          <w:color w:val="000000"/>
          <w:sz w:val="26"/>
          <w:szCs w:val="26"/>
        </w:rPr>
      </w:pPr>
      <w:bookmarkStart w:colFirst="0" w:colLast="0" w:name="_4xnat1kpsx98" w:id="16"/>
      <w:bookmarkEnd w:id="16"/>
      <w:r w:rsidDel="00000000" w:rsidR="00000000" w:rsidRPr="00000000">
        <w:rPr>
          <w:b w:val="1"/>
          <w:color w:val="000000"/>
          <w:sz w:val="26"/>
          <w:szCs w:val="26"/>
          <w:rtl w:val="0"/>
        </w:rPr>
        <w:t xml:space="preserve">3.6 Integration Requirements and Ecosystem Compatibility</w:t>
      </w:r>
    </w:p>
    <w:p w:rsidR="00000000" w:rsidDel="00000000" w:rsidP="00000000" w:rsidRDefault="00000000" w:rsidRPr="00000000" w14:paraId="000000A6">
      <w:pPr>
        <w:numPr>
          <w:ilvl w:val="0"/>
          <w:numId w:val="21"/>
        </w:numPr>
        <w:spacing w:before="200" w:lineRule="auto"/>
        <w:ind w:left="720" w:hanging="360"/>
        <w:rPr>
          <w:b w:val="1"/>
        </w:rPr>
      </w:pPr>
      <w:r w:rsidDel="00000000" w:rsidR="00000000" w:rsidRPr="00000000">
        <w:rPr>
          <w:b w:val="1"/>
          <w:rtl w:val="0"/>
        </w:rPr>
        <w:t xml:space="preserve">Existing Security Tools  </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Must integrate seamlessly with current solutions (firewalls, endpoint AV/EDR, NAC, SIEM) to prevent overlap or data silos.  </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open RESTful APIs, event forwarding, or connectors for real-time data exchange.</w:t>
      </w:r>
    </w:p>
    <w:p w:rsidR="00000000" w:rsidDel="00000000" w:rsidP="00000000" w:rsidRDefault="00000000" w:rsidRPr="00000000" w14:paraId="000000A9">
      <w:pPr>
        <w:numPr>
          <w:ilvl w:val="0"/>
          <w:numId w:val="21"/>
        </w:numPr>
        <w:spacing w:after="0" w:before="200" w:lineRule="auto"/>
        <w:ind w:left="720" w:hanging="360"/>
        <w:rPr>
          <w:b w:val="1"/>
        </w:rPr>
      </w:pPr>
      <w:r w:rsidDel="00000000" w:rsidR="00000000" w:rsidRPr="00000000">
        <w:rPr>
          <w:b w:val="1"/>
          <w:rtl w:val="0"/>
        </w:rPr>
        <w:t xml:space="preserve">Cloud and Hybrid Environments  </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If the organization hosts CUI in AWS GovCloud, Azure Government, or on-premises data centers, the proposed solutions must support these environments.  </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modularity to scale with future expansions or migrations.</w:t>
      </w:r>
    </w:p>
    <w:p w:rsidR="00000000" w:rsidDel="00000000" w:rsidP="00000000" w:rsidRDefault="00000000" w:rsidRPr="00000000" w14:paraId="000000AC">
      <w:pPr>
        <w:numPr>
          <w:ilvl w:val="0"/>
          <w:numId w:val="21"/>
        </w:numPr>
        <w:spacing w:after="0" w:before="200" w:lineRule="auto"/>
        <w:ind w:left="720" w:hanging="360"/>
        <w:rPr>
          <w:b w:val="1"/>
        </w:rPr>
      </w:pPr>
      <w:r w:rsidDel="00000000" w:rsidR="00000000" w:rsidRPr="00000000">
        <w:rPr>
          <w:b w:val="1"/>
          <w:rtl w:val="0"/>
        </w:rPr>
        <w:t xml:space="preserve">Collaboration and Productivity Platforms  </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Address potential security gap</w:t>
      </w:r>
      <w:r w:rsidDel="00000000" w:rsidR="00000000" w:rsidRPr="00000000">
        <w:rPr>
          <w:rtl w:val="0"/>
        </w:rPr>
        <w:t xml:space="preserve">s within tools like Microsoft 365 (SharePoint, Teams, Exchange Online), Slack, or other collaboration suites.  </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Establish governance for how CUI can be accessed or shared within these tools.</w:t>
      </w:r>
    </w:p>
    <w:p w:rsidR="00000000" w:rsidDel="00000000" w:rsidP="00000000" w:rsidRDefault="00000000" w:rsidRPr="00000000" w14:paraId="000000AF">
      <w:pPr>
        <w:pStyle w:val="Heading3"/>
        <w:rPr>
          <w:b w:val="1"/>
          <w:color w:val="000000"/>
          <w:sz w:val="26"/>
          <w:szCs w:val="26"/>
        </w:rPr>
      </w:pPr>
      <w:bookmarkStart w:colFirst="0" w:colLast="0" w:name="_shzuf51jh37k" w:id="17"/>
      <w:bookmarkEnd w:id="17"/>
      <w:r w:rsidDel="00000000" w:rsidR="00000000" w:rsidRPr="00000000">
        <w:rPr>
          <w:b w:val="1"/>
          <w:color w:val="000000"/>
          <w:sz w:val="26"/>
          <w:szCs w:val="26"/>
          <w:rtl w:val="0"/>
        </w:rPr>
        <w:t xml:space="preserve">3.7 Reporting, Compliance, and Audit Preparation</w:t>
      </w:r>
    </w:p>
    <w:p w:rsidR="00000000" w:rsidDel="00000000" w:rsidP="00000000" w:rsidRDefault="00000000" w:rsidRPr="00000000" w14:paraId="000000B0">
      <w:pPr>
        <w:numPr>
          <w:ilvl w:val="0"/>
          <w:numId w:val="14"/>
        </w:numPr>
        <w:spacing w:before="200" w:lineRule="auto"/>
        <w:ind w:left="720" w:hanging="360"/>
        <w:rPr>
          <w:b w:val="1"/>
        </w:rPr>
      </w:pPr>
      <w:r w:rsidDel="00000000" w:rsidR="00000000" w:rsidRPr="00000000">
        <w:rPr>
          <w:b w:val="1"/>
          <w:rtl w:val="0"/>
        </w:rPr>
        <w:t xml:space="preserve">Centralized Compliance Dashboard  </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Unified interface showing real-time compliance posture across CMMC domains, highlighting any open items.  </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Quick access to logs, evidence, or remediation steps to expedite third-party audits.</w:t>
      </w:r>
    </w:p>
    <w:p w:rsidR="00000000" w:rsidDel="00000000" w:rsidP="00000000" w:rsidRDefault="00000000" w:rsidRPr="00000000" w14:paraId="000000B3">
      <w:pPr>
        <w:numPr>
          <w:ilvl w:val="0"/>
          <w:numId w:val="14"/>
        </w:numPr>
        <w:spacing w:after="0" w:before="200" w:lineRule="auto"/>
        <w:ind w:left="720" w:hanging="360"/>
        <w:rPr>
          <w:b w:val="1"/>
        </w:rPr>
      </w:pPr>
      <w:r w:rsidDel="00000000" w:rsidR="00000000" w:rsidRPr="00000000">
        <w:rPr>
          <w:b w:val="1"/>
          <w:rtl w:val="0"/>
        </w:rPr>
        <w:t xml:space="preserve">Automated Evidence Gathering  </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Mechanisms to schedule or on-demand generate compliance artifacts (e.g., user access reports, vulnerability scan results).  </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Secure repository for archiving evidence, ensuring it remains tamper-evident.</w:t>
      </w:r>
    </w:p>
    <w:p w:rsidR="00000000" w:rsidDel="00000000" w:rsidP="00000000" w:rsidRDefault="00000000" w:rsidRPr="00000000" w14:paraId="000000B6">
      <w:pPr>
        <w:numPr>
          <w:ilvl w:val="0"/>
          <w:numId w:val="14"/>
        </w:numPr>
        <w:spacing w:after="0" w:before="200" w:lineRule="auto"/>
        <w:ind w:left="720" w:hanging="360"/>
        <w:rPr>
          <w:b w:val="1"/>
        </w:rPr>
      </w:pPr>
      <w:r w:rsidDel="00000000" w:rsidR="00000000" w:rsidRPr="00000000">
        <w:rPr>
          <w:b w:val="1"/>
          <w:rtl w:val="0"/>
        </w:rPr>
        <w:t xml:space="preserve">Mock Audits and Readiness Drills  </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Perform internal or vendor-led mock audits to validate readiness for C3PAO or other external assessments.  </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Systematically address findings to ensure a smooth official certification process.</w:t>
      </w:r>
    </w:p>
    <w:p w:rsidR="00000000" w:rsidDel="00000000" w:rsidP="00000000" w:rsidRDefault="00000000" w:rsidRPr="00000000" w14:paraId="000000B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pStyle w:val="Heading2"/>
        <w:rPr>
          <w:b w:val="1"/>
          <w:sz w:val="34"/>
          <w:szCs w:val="34"/>
        </w:rPr>
      </w:pPr>
      <w:bookmarkStart w:colFirst="0" w:colLast="0" w:name="_zdn3zkxqzf9r" w:id="18"/>
      <w:bookmarkEnd w:id="18"/>
      <w:r w:rsidDel="00000000" w:rsidR="00000000" w:rsidRPr="00000000">
        <w:rPr>
          <w:b w:val="1"/>
          <w:sz w:val="34"/>
          <w:szCs w:val="34"/>
          <w:rtl w:val="0"/>
        </w:rPr>
        <w:t xml:space="preserve">4. Implementation, Project Delivery, and Governance</w:t>
      </w:r>
    </w:p>
    <w:p w:rsidR="00000000" w:rsidDel="00000000" w:rsidP="00000000" w:rsidRDefault="00000000" w:rsidRPr="00000000" w14:paraId="000000BB">
      <w:pPr>
        <w:pStyle w:val="Heading3"/>
        <w:rPr>
          <w:b w:val="1"/>
          <w:color w:val="000000"/>
          <w:sz w:val="26"/>
          <w:szCs w:val="26"/>
        </w:rPr>
      </w:pPr>
      <w:bookmarkStart w:colFirst="0" w:colLast="0" w:name="_wyqis1la5xlg" w:id="19"/>
      <w:bookmarkEnd w:id="19"/>
      <w:r w:rsidDel="00000000" w:rsidR="00000000" w:rsidRPr="00000000">
        <w:rPr>
          <w:b w:val="1"/>
          <w:color w:val="000000"/>
          <w:sz w:val="26"/>
          <w:szCs w:val="26"/>
          <w:rtl w:val="0"/>
        </w:rPr>
        <w:t xml:space="preserve">4.1 Project Methodology and Deployment Approach</w:t>
      </w:r>
    </w:p>
    <w:p w:rsidR="00000000" w:rsidDel="00000000" w:rsidP="00000000" w:rsidRDefault="00000000" w:rsidRPr="00000000" w14:paraId="000000BC">
      <w:pPr>
        <w:numPr>
          <w:ilvl w:val="0"/>
          <w:numId w:val="37"/>
        </w:numPr>
        <w:spacing w:before="200" w:lineRule="auto"/>
        <w:ind w:left="720" w:hanging="360"/>
        <w:rPr>
          <w:b w:val="1"/>
        </w:rPr>
      </w:pPr>
      <w:r w:rsidDel="00000000" w:rsidR="00000000" w:rsidRPr="00000000">
        <w:rPr>
          <w:b w:val="1"/>
          <w:rtl w:val="0"/>
        </w:rPr>
        <w:t xml:space="preserve">Proposed Methodology  </w:t>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Outline a recognized project management framework (Agile, Waterfall, Hybrid) with rationale.  </w:t>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Summaries of major phases (Initiation, Design, Implementation, Transition to Operations).</w:t>
      </w:r>
    </w:p>
    <w:p w:rsidR="00000000" w:rsidDel="00000000" w:rsidP="00000000" w:rsidRDefault="00000000" w:rsidRPr="00000000" w14:paraId="000000BF">
      <w:pPr>
        <w:numPr>
          <w:ilvl w:val="0"/>
          <w:numId w:val="37"/>
        </w:numPr>
        <w:spacing w:after="0" w:before="200" w:lineRule="auto"/>
        <w:ind w:left="720" w:hanging="360"/>
        <w:rPr>
          <w:b w:val="1"/>
        </w:rPr>
      </w:pPr>
      <w:r w:rsidDel="00000000" w:rsidR="00000000" w:rsidRPr="00000000">
        <w:rPr>
          <w:b w:val="1"/>
          <w:rtl w:val="0"/>
        </w:rPr>
        <w:t xml:space="preserve">Roles and Responsibilities  </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Clear definitions of the vendor team’s roles (project manager, security architects, trainers) vs. the organization’s internal stakeholders (CISO, IT admins).  </w:t>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Governance structure (steering committees, weekly check-ins, escalation paths).</w:t>
      </w:r>
    </w:p>
    <w:p w:rsidR="00000000" w:rsidDel="00000000" w:rsidP="00000000" w:rsidRDefault="00000000" w:rsidRPr="00000000" w14:paraId="000000C2">
      <w:pPr>
        <w:numPr>
          <w:ilvl w:val="0"/>
          <w:numId w:val="37"/>
        </w:numPr>
        <w:spacing w:after="0" w:before="200" w:lineRule="auto"/>
        <w:ind w:left="720" w:hanging="360"/>
        <w:rPr>
          <w:b w:val="1"/>
        </w:rPr>
      </w:pPr>
      <w:r w:rsidDel="00000000" w:rsidR="00000000" w:rsidRPr="00000000">
        <w:rPr>
          <w:b w:val="1"/>
          <w:rtl w:val="0"/>
        </w:rPr>
        <w:t xml:space="preserve">Success Criteria and Metrics  </w:t>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KPIs for each project phase (e.g., number of systems secured, open critical vulnerabilities, policy completion rate).  </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Periodic checkpoints to measure progress against budget, timeline, and scope.</w:t>
      </w:r>
    </w:p>
    <w:p w:rsidR="00000000" w:rsidDel="00000000" w:rsidP="00000000" w:rsidRDefault="00000000" w:rsidRPr="00000000" w14:paraId="000000C5">
      <w:pPr>
        <w:pStyle w:val="Heading3"/>
        <w:rPr>
          <w:b w:val="1"/>
          <w:color w:val="000000"/>
          <w:sz w:val="26"/>
          <w:szCs w:val="26"/>
        </w:rPr>
      </w:pPr>
      <w:bookmarkStart w:colFirst="0" w:colLast="0" w:name="_38yk0p985ey0" w:id="20"/>
      <w:bookmarkEnd w:id="20"/>
      <w:r w:rsidDel="00000000" w:rsidR="00000000" w:rsidRPr="00000000">
        <w:rPr>
          <w:b w:val="1"/>
          <w:color w:val="000000"/>
          <w:sz w:val="26"/>
          <w:szCs w:val="26"/>
          <w:rtl w:val="0"/>
        </w:rPr>
        <w:t xml:space="preserve">4.2 Phased Rollout and Milestones</w:t>
      </w:r>
    </w:p>
    <w:p w:rsidR="00000000" w:rsidDel="00000000" w:rsidP="00000000" w:rsidRDefault="00000000" w:rsidRPr="00000000" w14:paraId="000000C6">
      <w:pPr>
        <w:numPr>
          <w:ilvl w:val="0"/>
          <w:numId w:val="6"/>
        </w:numPr>
        <w:spacing w:before="200" w:lineRule="auto"/>
        <w:ind w:left="720" w:hanging="360"/>
        <w:rPr>
          <w:b w:val="1"/>
        </w:rPr>
      </w:pPr>
      <w:r w:rsidDel="00000000" w:rsidR="00000000" w:rsidRPr="00000000">
        <w:rPr>
          <w:b w:val="1"/>
          <w:u w:val="single"/>
          <w:rtl w:val="0"/>
        </w:rPr>
        <w:t xml:space="preserve">Phase 1:</w:t>
      </w:r>
      <w:r w:rsidDel="00000000" w:rsidR="00000000" w:rsidRPr="00000000">
        <w:rPr>
          <w:b w:val="1"/>
          <w:rtl w:val="0"/>
        </w:rPr>
        <w:t xml:space="preserve"> Gap Analysis and Planning  </w:t>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Deliverable: Gap Analysis Report, High-Level Remediation Plan  </w:t>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Duration: [X weeks or months]</w:t>
      </w:r>
    </w:p>
    <w:p w:rsidR="00000000" w:rsidDel="00000000" w:rsidP="00000000" w:rsidRDefault="00000000" w:rsidRPr="00000000" w14:paraId="000000C9">
      <w:pPr>
        <w:numPr>
          <w:ilvl w:val="0"/>
          <w:numId w:val="6"/>
        </w:numPr>
        <w:spacing w:after="0" w:before="200" w:lineRule="auto"/>
        <w:ind w:left="720" w:hanging="360"/>
        <w:rPr/>
      </w:pPr>
      <w:r w:rsidDel="00000000" w:rsidR="00000000" w:rsidRPr="00000000">
        <w:rPr>
          <w:b w:val="1"/>
          <w:u w:val="single"/>
          <w:rtl w:val="0"/>
        </w:rPr>
        <w:t xml:space="preserve">Phase 2:</w:t>
      </w:r>
      <w:r w:rsidDel="00000000" w:rsidR="00000000" w:rsidRPr="00000000">
        <w:rPr>
          <w:b w:val="1"/>
          <w:rtl w:val="0"/>
        </w:rPr>
        <w:t xml:space="preserve"> Technical Implementation </w:t>
      </w:r>
      <w:r w:rsidDel="00000000" w:rsidR="00000000" w:rsidRPr="00000000">
        <w:rPr>
          <w:rtl w:val="0"/>
        </w:rPr>
        <w:t xml:space="preserve"> </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Deliverable: Deployed security tools, configured baseline policies, integrated logs  </w:t>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Duration: [X weeks or months]</w:t>
      </w:r>
    </w:p>
    <w:p w:rsidR="00000000" w:rsidDel="00000000" w:rsidP="00000000" w:rsidRDefault="00000000" w:rsidRPr="00000000" w14:paraId="000000CC">
      <w:pPr>
        <w:numPr>
          <w:ilvl w:val="0"/>
          <w:numId w:val="6"/>
        </w:numPr>
        <w:spacing w:after="0" w:before="200" w:lineRule="auto"/>
        <w:ind w:left="720" w:hanging="360"/>
        <w:rPr>
          <w:b w:val="1"/>
        </w:rPr>
      </w:pPr>
      <w:r w:rsidDel="00000000" w:rsidR="00000000" w:rsidRPr="00000000">
        <w:rPr>
          <w:b w:val="1"/>
          <w:u w:val="single"/>
          <w:rtl w:val="0"/>
        </w:rPr>
        <w:t xml:space="preserve">Phase 3:</w:t>
      </w:r>
      <w:r w:rsidDel="00000000" w:rsidR="00000000" w:rsidRPr="00000000">
        <w:rPr>
          <w:b w:val="1"/>
          <w:rtl w:val="0"/>
        </w:rPr>
        <w:t xml:space="preserve"> Policy Development and Training  </w:t>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Deliverable: Updated policy library, training sessions, user acceptance sign-offs  </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Duration: [X weeks or months]</w:t>
      </w:r>
    </w:p>
    <w:p w:rsidR="00000000" w:rsidDel="00000000" w:rsidP="00000000" w:rsidRDefault="00000000" w:rsidRPr="00000000" w14:paraId="000000CF">
      <w:pPr>
        <w:numPr>
          <w:ilvl w:val="0"/>
          <w:numId w:val="6"/>
        </w:numPr>
        <w:spacing w:after="0" w:before="200" w:lineRule="auto"/>
        <w:ind w:left="720" w:hanging="360"/>
        <w:rPr>
          <w:b w:val="1"/>
        </w:rPr>
      </w:pPr>
      <w:r w:rsidDel="00000000" w:rsidR="00000000" w:rsidRPr="00000000">
        <w:rPr>
          <w:b w:val="1"/>
          <w:u w:val="single"/>
          <w:rtl w:val="0"/>
        </w:rPr>
        <w:t xml:space="preserve">Phase 4:</w:t>
      </w:r>
      <w:r w:rsidDel="00000000" w:rsidR="00000000" w:rsidRPr="00000000">
        <w:rPr>
          <w:b w:val="1"/>
          <w:rtl w:val="0"/>
        </w:rPr>
        <w:t xml:space="preserve"> Assessment Readiness  </w:t>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Deliverable: Internal audits, final evidence collection, engagement with C3PAO  </w:t>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Duration: [X weeks or months]</w:t>
      </w:r>
    </w:p>
    <w:p w:rsidR="00000000" w:rsidDel="00000000" w:rsidP="00000000" w:rsidRDefault="00000000" w:rsidRPr="00000000" w14:paraId="000000D2">
      <w:pPr>
        <w:numPr>
          <w:ilvl w:val="0"/>
          <w:numId w:val="6"/>
        </w:numPr>
        <w:spacing w:after="0" w:before="200" w:lineRule="auto"/>
        <w:ind w:left="720" w:hanging="360"/>
        <w:rPr>
          <w:b w:val="1"/>
        </w:rPr>
      </w:pPr>
      <w:r w:rsidDel="00000000" w:rsidR="00000000" w:rsidRPr="00000000">
        <w:rPr>
          <w:b w:val="1"/>
          <w:u w:val="single"/>
          <w:rtl w:val="0"/>
        </w:rPr>
        <w:t xml:space="preserve">Phase 5:</w:t>
      </w:r>
      <w:r w:rsidDel="00000000" w:rsidR="00000000" w:rsidRPr="00000000">
        <w:rPr>
          <w:b w:val="1"/>
          <w:rtl w:val="0"/>
        </w:rPr>
        <w:t xml:space="preserve"> Continuous Improvement  </w:t>
      </w:r>
    </w:p>
    <w:p w:rsidR="00000000" w:rsidDel="00000000" w:rsidP="00000000" w:rsidRDefault="00000000" w:rsidRPr="00000000" w14:paraId="000000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Deliverable: Post-certification support, monitoring, and ongoing compliance updates  </w:t>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Duration: Ongoing</w:t>
      </w:r>
    </w:p>
    <w:p w:rsidR="00000000" w:rsidDel="00000000" w:rsidP="00000000" w:rsidRDefault="00000000" w:rsidRPr="00000000" w14:paraId="000000D5">
      <w:pPr>
        <w:pStyle w:val="Heading3"/>
        <w:rPr>
          <w:b w:val="1"/>
          <w:color w:val="000000"/>
          <w:sz w:val="26"/>
          <w:szCs w:val="26"/>
        </w:rPr>
      </w:pPr>
      <w:bookmarkStart w:colFirst="0" w:colLast="0" w:name="_tce6gsu4o31g" w:id="21"/>
      <w:bookmarkEnd w:id="21"/>
      <w:r w:rsidDel="00000000" w:rsidR="00000000" w:rsidRPr="00000000">
        <w:rPr>
          <w:b w:val="1"/>
          <w:color w:val="000000"/>
          <w:sz w:val="26"/>
          <w:szCs w:val="26"/>
          <w:rtl w:val="0"/>
        </w:rPr>
        <w:t xml:space="preserve">4.3 Training, Knowledge Transfer, and User Adoption Strategy</w:t>
      </w:r>
    </w:p>
    <w:p w:rsidR="00000000" w:rsidDel="00000000" w:rsidP="00000000" w:rsidRDefault="00000000" w:rsidRPr="00000000" w14:paraId="000000D6">
      <w:pPr>
        <w:numPr>
          <w:ilvl w:val="0"/>
          <w:numId w:val="17"/>
        </w:numPr>
        <w:spacing w:before="200" w:lineRule="auto"/>
        <w:ind w:left="720" w:hanging="360"/>
        <w:rPr>
          <w:b w:val="1"/>
        </w:rPr>
      </w:pPr>
      <w:r w:rsidDel="00000000" w:rsidR="00000000" w:rsidRPr="00000000">
        <w:rPr>
          <w:b w:val="1"/>
          <w:rtl w:val="0"/>
        </w:rPr>
        <w:t xml:space="preserve">Technical Staff Training  </w:t>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Deep dives into the newly implemented solutions, IR playbooks, and administrative consoles.  </w: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“Train-the-Trainer” model to build internal champions who can maintain and optimize the solution.</w:t>
      </w:r>
    </w:p>
    <w:p w:rsidR="00000000" w:rsidDel="00000000" w:rsidP="00000000" w:rsidRDefault="00000000" w:rsidRPr="00000000" w14:paraId="000000D9">
      <w:pPr>
        <w:numPr>
          <w:ilvl w:val="0"/>
          <w:numId w:val="17"/>
        </w:numPr>
        <w:spacing w:after="0" w:before="200" w:lineRule="auto"/>
        <w:ind w:left="720" w:hanging="360"/>
        <w:rPr>
          <w:b w:val="1"/>
        </w:rPr>
      </w:pPr>
      <w:r w:rsidDel="00000000" w:rsidR="00000000" w:rsidRPr="00000000">
        <w:rPr>
          <w:b w:val="1"/>
          <w:rtl w:val="0"/>
        </w:rPr>
        <w:t xml:space="preserve">End-User Awareness Programs  </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Customized sessions for non-technical employees focusing on phishing avoidance, secure collaboration, and best practices when handling CUI.  </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Periodic refreshers or micro-learning modules to sustain awareness.</w:t>
      </w:r>
    </w:p>
    <w:p w:rsidR="00000000" w:rsidDel="00000000" w:rsidP="00000000" w:rsidRDefault="00000000" w:rsidRPr="00000000" w14:paraId="000000DC">
      <w:pPr>
        <w:numPr>
          <w:ilvl w:val="0"/>
          <w:numId w:val="17"/>
        </w:numPr>
        <w:spacing w:after="0" w:before="200" w:lineRule="auto"/>
        <w:ind w:left="720" w:hanging="360"/>
        <w:rPr>
          <w:b w:val="1"/>
        </w:rPr>
      </w:pPr>
      <w:r w:rsidDel="00000000" w:rsidR="00000000" w:rsidRPr="00000000">
        <w:rPr>
          <w:b w:val="1"/>
          <w:rtl w:val="0"/>
        </w:rPr>
        <w:t xml:space="preserve">Documentation and Runbooks  </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Vendor to provide comprehensive guides for daily operations, troubleshooting, and compliance reporting.  </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Living documentation that can be updated as new threats or regulatory changes arise.</w:t>
      </w:r>
    </w:p>
    <w:p w:rsidR="00000000" w:rsidDel="00000000" w:rsidP="00000000" w:rsidRDefault="00000000" w:rsidRPr="00000000" w14:paraId="000000DF">
      <w:pPr>
        <w:pStyle w:val="Heading3"/>
        <w:rPr>
          <w:b w:val="1"/>
          <w:color w:val="000000"/>
          <w:sz w:val="26"/>
          <w:szCs w:val="26"/>
        </w:rPr>
      </w:pPr>
      <w:bookmarkStart w:colFirst="0" w:colLast="0" w:name="_4itzm8bujxqg" w:id="22"/>
      <w:bookmarkEnd w:id="22"/>
      <w:r w:rsidDel="00000000" w:rsidR="00000000" w:rsidRPr="00000000">
        <w:rPr>
          <w:b w:val="1"/>
          <w:color w:val="000000"/>
          <w:sz w:val="26"/>
          <w:szCs w:val="26"/>
          <w:rtl w:val="0"/>
        </w:rPr>
        <w:t xml:space="preserve">4.4 Risk Management, Contingency Plans, and Governance Structure</w:t>
      </w:r>
    </w:p>
    <w:p w:rsidR="00000000" w:rsidDel="00000000" w:rsidP="00000000" w:rsidRDefault="00000000" w:rsidRPr="00000000" w14:paraId="000000E0">
      <w:pPr>
        <w:numPr>
          <w:ilvl w:val="0"/>
          <w:numId w:val="30"/>
        </w:numPr>
        <w:spacing w:before="200" w:lineRule="auto"/>
        <w:ind w:left="720" w:hanging="360"/>
        <w:rPr>
          <w:b w:val="1"/>
        </w:rPr>
      </w:pPr>
      <w:r w:rsidDel="00000000" w:rsidR="00000000" w:rsidRPr="00000000">
        <w:rPr>
          <w:b w:val="1"/>
          <w:rtl w:val="0"/>
        </w:rPr>
        <w:t xml:space="preserve">Risk Identification and Tracking  </w:t>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Maintain a risk register capturing potential issues (schedule slips, resource constraints, technology conflicts).  </w:t>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Assign owners and deadlines for risk mitigation actions.</w:t>
      </w:r>
    </w:p>
    <w:p w:rsidR="00000000" w:rsidDel="00000000" w:rsidP="00000000" w:rsidRDefault="00000000" w:rsidRPr="00000000" w14:paraId="000000E3">
      <w:pPr>
        <w:numPr>
          <w:ilvl w:val="0"/>
          <w:numId w:val="30"/>
        </w:numPr>
        <w:spacing w:after="0" w:before="200" w:lineRule="auto"/>
        <w:ind w:left="720" w:hanging="360"/>
        <w:rPr>
          <w:b w:val="1"/>
        </w:rPr>
      </w:pPr>
      <w:r w:rsidDel="00000000" w:rsidR="00000000" w:rsidRPr="00000000">
        <w:rPr>
          <w:b w:val="1"/>
          <w:rtl w:val="0"/>
        </w:rPr>
        <w:t xml:space="preserve">Contingency Plans  </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Backup vendor resources or fallback solutions if key technical components fail or underperform.  </w: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Disaster recovery strategy to ensure minimal disruption to CUI handling processes.</w:t>
      </w:r>
    </w:p>
    <w:p w:rsidR="00000000" w:rsidDel="00000000" w:rsidP="00000000" w:rsidRDefault="00000000" w:rsidRPr="00000000" w14:paraId="000000E6">
      <w:pPr>
        <w:numPr>
          <w:ilvl w:val="0"/>
          <w:numId w:val="30"/>
        </w:numPr>
        <w:spacing w:after="0" w:before="200" w:lineRule="auto"/>
        <w:ind w:left="720" w:hanging="360"/>
        <w:rPr>
          <w:b w:val="1"/>
        </w:rPr>
      </w:pPr>
      <w:r w:rsidDel="00000000" w:rsidR="00000000" w:rsidRPr="00000000">
        <w:rPr>
          <w:b w:val="1"/>
          <w:rtl w:val="0"/>
        </w:rPr>
        <w:t xml:space="preserve">Ongoing Governance  </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Steering committee or governance board convened at major milestones for executive oversight.  </w:t>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Defined escalation paths for conflicts, budget overruns, or strategic pivots.</w:t>
      </w:r>
    </w:p>
    <w:p w:rsidR="00000000" w:rsidDel="00000000" w:rsidP="00000000" w:rsidRDefault="00000000" w:rsidRPr="00000000" w14:paraId="000000E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pStyle w:val="Heading2"/>
        <w:rPr>
          <w:b w:val="1"/>
          <w:sz w:val="34"/>
          <w:szCs w:val="34"/>
        </w:rPr>
      </w:pPr>
      <w:bookmarkStart w:colFirst="0" w:colLast="0" w:name="_z4m8ujlqb23i"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EB">
      <w:pPr>
        <w:pStyle w:val="Heading3"/>
        <w:rPr>
          <w:b w:val="1"/>
          <w:color w:val="000000"/>
          <w:sz w:val="26"/>
          <w:szCs w:val="26"/>
        </w:rPr>
      </w:pPr>
      <w:bookmarkStart w:colFirst="0" w:colLast="0" w:name="_iy3arrhsw03b" w:id="24"/>
      <w:bookmarkEnd w:id="24"/>
      <w:r w:rsidDel="00000000" w:rsidR="00000000" w:rsidRPr="00000000">
        <w:rPr>
          <w:b w:val="1"/>
          <w:color w:val="000000"/>
          <w:sz w:val="26"/>
          <w:szCs w:val="26"/>
          <w:rtl w:val="0"/>
        </w:rPr>
        <w:t xml:space="preserve">5.1 Company Profile and Financial Strength</w:t>
      </w:r>
    </w:p>
    <w:p w:rsidR="00000000" w:rsidDel="00000000" w:rsidP="00000000" w:rsidRDefault="00000000" w:rsidRPr="00000000" w14:paraId="000000EC">
      <w:pPr>
        <w:numPr>
          <w:ilvl w:val="0"/>
          <w:numId w:val="27"/>
        </w:numPr>
        <w:spacing w:before="200" w:lineRule="auto"/>
        <w:ind w:left="720" w:hanging="360"/>
        <w:rPr>
          <w:b w:val="1"/>
        </w:rPr>
      </w:pPr>
      <w:r w:rsidDel="00000000" w:rsidR="00000000" w:rsidRPr="00000000">
        <w:rPr>
          <w:b w:val="1"/>
          <w:rtl w:val="0"/>
        </w:rPr>
        <w:t xml:space="preserve">Corporate History  </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Founding date, headquarters location, and organizational structure.  </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Any notable mergers, acquisitions, or expansions relevant to DoD clients.</w:t>
      </w:r>
    </w:p>
    <w:p w:rsidR="00000000" w:rsidDel="00000000" w:rsidP="00000000" w:rsidRDefault="00000000" w:rsidRPr="00000000" w14:paraId="000000EF">
      <w:pPr>
        <w:numPr>
          <w:ilvl w:val="0"/>
          <w:numId w:val="27"/>
        </w:numPr>
        <w:spacing w:after="0" w:before="200" w:lineRule="auto"/>
        <w:ind w:left="720" w:hanging="360"/>
        <w:rPr>
          <w:b w:val="1"/>
        </w:rPr>
      </w:pPr>
      <w:r w:rsidDel="00000000" w:rsidR="00000000" w:rsidRPr="00000000">
        <w:rPr>
          <w:b w:val="1"/>
          <w:rtl w:val="0"/>
        </w:rPr>
        <w:t xml:space="preserve">Financial Stability  </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Evidence of strong, consistent financial performance (annual reports, credit ratings) to ensure longevity.  </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Investment in research and development, especially relevant to cybersecurity.</w:t>
      </w:r>
    </w:p>
    <w:p w:rsidR="00000000" w:rsidDel="00000000" w:rsidP="00000000" w:rsidRDefault="00000000" w:rsidRPr="00000000" w14:paraId="000000F2">
      <w:pPr>
        <w:numPr>
          <w:ilvl w:val="0"/>
          <w:numId w:val="27"/>
        </w:numPr>
        <w:spacing w:after="0" w:before="200" w:lineRule="auto"/>
        <w:ind w:left="720" w:hanging="360"/>
        <w:rPr>
          <w:b w:val="1"/>
        </w:rPr>
      </w:pPr>
      <w:r w:rsidDel="00000000" w:rsidR="00000000" w:rsidRPr="00000000">
        <w:rPr>
          <w:b w:val="1"/>
          <w:rtl w:val="0"/>
        </w:rPr>
        <w:t xml:space="preserve">Strategic Partnerships  </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Alliances with key technology providers (Microsoft, AWS, Cisco, Splunk) that complement your solutions.  </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Engagements with recognized testing labs or compliance bodies.</w:t>
      </w:r>
    </w:p>
    <w:p w:rsidR="00000000" w:rsidDel="00000000" w:rsidP="00000000" w:rsidRDefault="00000000" w:rsidRPr="00000000" w14:paraId="000000F5">
      <w:pPr>
        <w:pStyle w:val="Heading3"/>
        <w:rPr>
          <w:b w:val="1"/>
          <w:color w:val="000000"/>
          <w:sz w:val="26"/>
          <w:szCs w:val="26"/>
        </w:rPr>
      </w:pPr>
      <w:bookmarkStart w:colFirst="0" w:colLast="0" w:name="_dlca8ja8jf5v" w:id="25"/>
      <w:bookmarkEnd w:id="25"/>
      <w:r w:rsidDel="00000000" w:rsidR="00000000" w:rsidRPr="00000000">
        <w:rPr>
          <w:b w:val="1"/>
          <w:color w:val="000000"/>
          <w:sz w:val="26"/>
          <w:szCs w:val="26"/>
          <w:rtl w:val="0"/>
        </w:rPr>
        <w:t xml:space="preserve">5.2 CMMC-Specific Expertise and Credentials</w:t>
      </w:r>
    </w:p>
    <w:p w:rsidR="00000000" w:rsidDel="00000000" w:rsidP="00000000" w:rsidRDefault="00000000" w:rsidRPr="00000000" w14:paraId="000000F6">
      <w:pPr>
        <w:numPr>
          <w:ilvl w:val="0"/>
          <w:numId w:val="1"/>
        </w:numPr>
        <w:spacing w:before="200" w:lineRule="auto"/>
        <w:ind w:left="720" w:hanging="360"/>
        <w:rPr/>
      </w:pPr>
      <w:r w:rsidDel="00000000" w:rsidR="00000000" w:rsidRPr="00000000">
        <w:rPr>
          <w:b w:val="1"/>
          <w:rtl w:val="0"/>
        </w:rPr>
        <w:t xml:space="preserve">CMMC Trained Professionals</w:t>
      </w:r>
      <w:r w:rsidDel="00000000" w:rsidR="00000000" w:rsidRPr="00000000">
        <w:rPr>
          <w:rtl w:val="0"/>
        </w:rPr>
        <w:t xml:space="preserve">  </w:t>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Certified CMMC Professionals (CCPs), Certified CMMC Assessors (CCAs), or staff with deep NIST 800-171 experience.  </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Involvement in recognized cyber standards bodies or consortiums.</w:t>
      </w:r>
    </w:p>
    <w:p w:rsidR="00000000" w:rsidDel="00000000" w:rsidP="00000000" w:rsidRDefault="00000000" w:rsidRPr="00000000" w14:paraId="000000F9">
      <w:pPr>
        <w:numPr>
          <w:ilvl w:val="0"/>
          <w:numId w:val="1"/>
        </w:numPr>
        <w:spacing w:after="0" w:before="200" w:lineRule="auto"/>
        <w:ind w:left="720" w:hanging="360"/>
        <w:rPr/>
      </w:pPr>
      <w:r w:rsidDel="00000000" w:rsidR="00000000" w:rsidRPr="00000000">
        <w:rPr>
          <w:b w:val="1"/>
          <w:rtl w:val="0"/>
        </w:rPr>
        <w:t xml:space="preserve">Past CMMC Engagements </w:t>
      </w:r>
      <w:r w:rsidDel="00000000" w:rsidR="00000000" w:rsidRPr="00000000">
        <w:rPr>
          <w:rtl w:val="0"/>
        </w:rPr>
        <w:t xml:space="preserve"> </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Overview of successful CMMC readiness projects or certifications achieved for other clients.  </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Demonstrable knowledge of the C3PAO process and best practices.</w:t>
      </w:r>
    </w:p>
    <w:p w:rsidR="00000000" w:rsidDel="00000000" w:rsidP="00000000" w:rsidRDefault="00000000" w:rsidRPr="00000000" w14:paraId="000000FC">
      <w:pPr>
        <w:numPr>
          <w:ilvl w:val="0"/>
          <w:numId w:val="1"/>
        </w:numPr>
        <w:spacing w:after="0" w:before="200" w:lineRule="auto"/>
        <w:ind w:left="720" w:hanging="360"/>
        <w:rPr>
          <w:b w:val="1"/>
        </w:rPr>
      </w:pPr>
      <w:r w:rsidDel="00000000" w:rsidR="00000000" w:rsidRPr="00000000">
        <w:rPr>
          <w:b w:val="1"/>
          <w:rtl w:val="0"/>
        </w:rPr>
        <w:t xml:space="preserve">Additional Certifications  </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ISO 27001, SOC 2, FedRAMP, or other relevant cybersecurity or compliance certifications.  </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Specialized frameworks, e.g., DFARS compliance, ITAR handling, or specialized DoD enclaves.</w:t>
      </w:r>
    </w:p>
    <w:p w:rsidR="00000000" w:rsidDel="00000000" w:rsidP="00000000" w:rsidRDefault="00000000" w:rsidRPr="00000000" w14:paraId="000000FF">
      <w:pPr>
        <w:pStyle w:val="Heading3"/>
        <w:rPr>
          <w:b w:val="1"/>
          <w:color w:val="000000"/>
          <w:sz w:val="26"/>
          <w:szCs w:val="26"/>
        </w:rPr>
      </w:pPr>
      <w:bookmarkStart w:colFirst="0" w:colLast="0" w:name="_6eob0cvxz0rw" w:id="26"/>
      <w:bookmarkEnd w:id="26"/>
      <w:r w:rsidDel="00000000" w:rsidR="00000000" w:rsidRPr="00000000">
        <w:rPr>
          <w:b w:val="1"/>
          <w:color w:val="000000"/>
          <w:sz w:val="26"/>
          <w:szCs w:val="26"/>
          <w:rtl w:val="0"/>
        </w:rPr>
        <w:t xml:space="preserve">5.3 Industry Experience, Past Performance, and Case Studies</w:t>
      </w:r>
    </w:p>
    <w:p w:rsidR="00000000" w:rsidDel="00000000" w:rsidP="00000000" w:rsidRDefault="00000000" w:rsidRPr="00000000" w14:paraId="00000100">
      <w:pPr>
        <w:numPr>
          <w:ilvl w:val="0"/>
          <w:numId w:val="33"/>
        </w:numPr>
        <w:spacing w:before="200" w:lineRule="auto"/>
        <w:ind w:left="720" w:hanging="360"/>
        <w:rPr>
          <w:b w:val="1"/>
        </w:rPr>
      </w:pPr>
      <w:r w:rsidDel="00000000" w:rsidR="00000000" w:rsidRPr="00000000">
        <w:rPr>
          <w:b w:val="1"/>
          <w:rtl w:val="0"/>
        </w:rPr>
        <w:t xml:space="preserve">Defense Industrial Base (DIB)  </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Experience supporting prime contractors or subcontractors with DoD requirements.  </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Understanding of DFARS clauses, controlled technical information (CTI), and supply chain risk.</w:t>
      </w:r>
    </w:p>
    <w:p w:rsidR="00000000" w:rsidDel="00000000" w:rsidP="00000000" w:rsidRDefault="00000000" w:rsidRPr="00000000" w14:paraId="00000103">
      <w:pPr>
        <w:numPr>
          <w:ilvl w:val="0"/>
          <w:numId w:val="33"/>
        </w:numPr>
        <w:spacing w:after="0" w:before="200" w:lineRule="auto"/>
        <w:ind w:left="720" w:hanging="360"/>
        <w:rPr>
          <w:b w:val="1"/>
        </w:rPr>
      </w:pPr>
      <w:r w:rsidDel="00000000" w:rsidR="00000000" w:rsidRPr="00000000">
        <w:rPr>
          <w:b w:val="1"/>
          <w:rtl w:val="0"/>
        </w:rPr>
        <w:t xml:space="preserve">Other Regulated Sectors  </w:t>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Healthcare (HIPAA compliance), Financial Services, or Public Sector examples demonstrating robust compliance solutions.  </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Show how your solutions adapt to different regulatory or threat environments.</w:t>
      </w:r>
    </w:p>
    <w:p w:rsidR="00000000" w:rsidDel="00000000" w:rsidP="00000000" w:rsidRDefault="00000000" w:rsidRPr="00000000" w14:paraId="00000106">
      <w:pPr>
        <w:numPr>
          <w:ilvl w:val="0"/>
          <w:numId w:val="33"/>
        </w:numPr>
        <w:spacing w:after="0" w:before="200" w:lineRule="auto"/>
        <w:ind w:left="720" w:hanging="360"/>
        <w:rPr>
          <w:b w:val="1"/>
        </w:rPr>
      </w:pPr>
      <w:r w:rsidDel="00000000" w:rsidR="00000000" w:rsidRPr="00000000">
        <w:rPr>
          <w:b w:val="1"/>
          <w:rtl w:val="0"/>
        </w:rPr>
        <w:t xml:space="preserve">Case Studies  </w:t>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At least 2–3 real-world examples detailing initial challenges, solution approach, measured outcomes, and timeline.  </w:t>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Customer references or testimonials endorsing the vendor’s competence.</w:t>
      </w:r>
    </w:p>
    <w:p w:rsidR="00000000" w:rsidDel="00000000" w:rsidP="00000000" w:rsidRDefault="00000000" w:rsidRPr="00000000" w14:paraId="00000109">
      <w:pPr>
        <w:pStyle w:val="Heading3"/>
        <w:rPr>
          <w:b w:val="1"/>
          <w:color w:val="000000"/>
          <w:sz w:val="26"/>
          <w:szCs w:val="26"/>
        </w:rPr>
      </w:pPr>
      <w:bookmarkStart w:colFirst="0" w:colLast="0" w:name="_mfyp5fdwyrd6" w:id="27"/>
      <w:bookmarkEnd w:id="27"/>
      <w:r w:rsidDel="00000000" w:rsidR="00000000" w:rsidRPr="00000000">
        <w:rPr>
          <w:b w:val="1"/>
          <w:color w:val="000000"/>
          <w:sz w:val="26"/>
          <w:szCs w:val="26"/>
          <w:rtl w:val="0"/>
        </w:rPr>
        <w:t xml:space="preserve">5.4 References and Testimonials</w:t>
      </w:r>
    </w:p>
    <w:p w:rsidR="00000000" w:rsidDel="00000000" w:rsidP="00000000" w:rsidRDefault="00000000" w:rsidRPr="00000000" w14:paraId="0000010A">
      <w:pPr>
        <w:numPr>
          <w:ilvl w:val="0"/>
          <w:numId w:val="36"/>
        </w:numPr>
        <w:spacing w:before="200" w:lineRule="auto"/>
        <w:ind w:left="720" w:hanging="360"/>
        <w:rPr/>
      </w:pPr>
      <w:r w:rsidDel="00000000" w:rsidR="00000000" w:rsidRPr="00000000">
        <w:rPr>
          <w:rtl w:val="0"/>
        </w:rPr>
        <w:t xml:space="preserve">Provide contact information for 3–5 references from organizations of similar size or complexity, especially those that achieved CMMC compliance.  </w:t>
      </w:r>
    </w:p>
    <w:p w:rsidR="00000000" w:rsidDel="00000000" w:rsidP="00000000" w:rsidRDefault="00000000" w:rsidRPr="00000000" w14:paraId="0000010B">
      <w:pPr>
        <w:numPr>
          <w:ilvl w:val="0"/>
          <w:numId w:val="36"/>
        </w:numPr>
        <w:ind w:left="720" w:hanging="360"/>
        <w:rPr/>
      </w:pPr>
      <w:r w:rsidDel="00000000" w:rsidR="00000000" w:rsidRPr="00000000">
        <w:rPr>
          <w:rtl w:val="0"/>
        </w:rPr>
        <w:t xml:space="preserve">Include short quotes or commentary underscoring partnership quality, responsiveness, and solution effectiveness.</w:t>
      </w:r>
    </w:p>
    <w:p w:rsidR="00000000" w:rsidDel="00000000" w:rsidP="00000000" w:rsidRDefault="00000000" w:rsidRPr="00000000" w14:paraId="0000010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D">
      <w:pPr>
        <w:pStyle w:val="Heading2"/>
        <w:rPr>
          <w:b w:val="1"/>
          <w:sz w:val="34"/>
          <w:szCs w:val="34"/>
        </w:rPr>
      </w:pPr>
      <w:bookmarkStart w:colFirst="0" w:colLast="0" w:name="_chbgjmqhgaet" w:id="28"/>
      <w:bookmarkEnd w:id="28"/>
      <w:r w:rsidDel="00000000" w:rsidR="00000000" w:rsidRPr="00000000">
        <w:rPr>
          <w:b w:val="1"/>
          <w:sz w:val="34"/>
          <w:szCs w:val="34"/>
          <w:rtl w:val="0"/>
        </w:rPr>
        <w:t xml:space="preserve">6. Pricing, Licensing, and Commercial Terms</w:t>
      </w:r>
    </w:p>
    <w:p w:rsidR="00000000" w:rsidDel="00000000" w:rsidP="00000000" w:rsidRDefault="00000000" w:rsidRPr="00000000" w14:paraId="0000010E">
      <w:pPr>
        <w:pStyle w:val="Heading3"/>
        <w:rPr>
          <w:b w:val="1"/>
          <w:color w:val="000000"/>
          <w:sz w:val="26"/>
          <w:szCs w:val="26"/>
        </w:rPr>
      </w:pPr>
      <w:bookmarkStart w:colFirst="0" w:colLast="0" w:name="_t7v5wtttgpqj" w:id="29"/>
      <w:bookmarkEnd w:id="29"/>
      <w:r w:rsidDel="00000000" w:rsidR="00000000" w:rsidRPr="00000000">
        <w:rPr>
          <w:b w:val="1"/>
          <w:color w:val="000000"/>
          <w:sz w:val="26"/>
          <w:szCs w:val="26"/>
          <w:rtl w:val="0"/>
        </w:rPr>
        <w:t xml:space="preserve">6.1 Cost Model (Subscription, Perpetual, Hybrid)</w:t>
      </w:r>
    </w:p>
    <w:p w:rsidR="00000000" w:rsidDel="00000000" w:rsidP="00000000" w:rsidRDefault="00000000" w:rsidRPr="00000000" w14:paraId="0000010F">
      <w:pPr>
        <w:numPr>
          <w:ilvl w:val="0"/>
          <w:numId w:val="11"/>
        </w:numPr>
        <w:spacing w:before="200" w:lineRule="auto"/>
        <w:ind w:left="720" w:hanging="360"/>
        <w:rPr>
          <w:b w:val="1"/>
        </w:rPr>
      </w:pPr>
      <w:r w:rsidDel="00000000" w:rsidR="00000000" w:rsidRPr="00000000">
        <w:rPr>
          <w:b w:val="1"/>
          <w:rtl w:val="0"/>
        </w:rPr>
        <w:t xml:space="preserve">Pricing Structure  </w:t>
      </w:r>
    </w:p>
    <w:p w:rsidR="00000000" w:rsidDel="00000000" w:rsidP="00000000" w:rsidRDefault="00000000" w:rsidRPr="00000000" w14:paraId="000001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Clearly outline whether your model is user-based, node/device-based, or a flat enterprise license.  </w:t>
      </w:r>
    </w:p>
    <w:p w:rsidR="00000000" w:rsidDel="00000000" w:rsidP="00000000" w:rsidRDefault="00000000" w:rsidRPr="00000000" w14:paraId="000001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Describe incremental costs for additional modules or expansions (e.g., more endpoints, advanced threat features).</w:t>
      </w:r>
    </w:p>
    <w:p w:rsidR="00000000" w:rsidDel="00000000" w:rsidP="00000000" w:rsidRDefault="00000000" w:rsidRPr="00000000" w14:paraId="00000112">
      <w:pPr>
        <w:numPr>
          <w:ilvl w:val="0"/>
          <w:numId w:val="11"/>
        </w:numPr>
        <w:spacing w:after="0" w:before="200" w:lineRule="auto"/>
        <w:ind w:left="720" w:hanging="360"/>
        <w:rPr>
          <w:b w:val="1"/>
        </w:rPr>
      </w:pPr>
      <w:r w:rsidDel="00000000" w:rsidR="00000000" w:rsidRPr="00000000">
        <w:rPr>
          <w:b w:val="1"/>
          <w:rtl w:val="0"/>
        </w:rPr>
        <w:t xml:space="preserve">License Duration and Renewal  </w:t>
      </w:r>
    </w:p>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Typical license terms (annual vs. multi-year), renewal discounts, volume pricing.  </w:t>
      </w:r>
    </w:p>
    <w:p w:rsidR="00000000" w:rsidDel="00000000" w:rsidP="00000000" w:rsidRDefault="00000000" w:rsidRPr="00000000" w14:paraId="000001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Any fees for license upgrades when the organization’s needs evolve or if the DoD modifies CMMC requirements.</w:t>
      </w:r>
    </w:p>
    <w:p w:rsidR="00000000" w:rsidDel="00000000" w:rsidP="00000000" w:rsidRDefault="00000000" w:rsidRPr="00000000" w14:paraId="00000115">
      <w:pPr>
        <w:numPr>
          <w:ilvl w:val="0"/>
          <w:numId w:val="11"/>
        </w:numPr>
        <w:spacing w:after="0" w:before="200" w:lineRule="auto"/>
        <w:ind w:left="720" w:hanging="360"/>
        <w:rPr>
          <w:b w:val="1"/>
        </w:rPr>
      </w:pPr>
      <w:r w:rsidDel="00000000" w:rsidR="00000000" w:rsidRPr="00000000">
        <w:rPr>
          <w:b w:val="1"/>
          <w:rtl w:val="0"/>
        </w:rPr>
        <w:t xml:space="preserve">Bundled or Ala Carte  </w:t>
      </w:r>
    </w:p>
    <w:p w:rsidR="00000000" w:rsidDel="00000000" w:rsidP="00000000" w:rsidRDefault="00000000" w:rsidRPr="00000000" w14:paraId="000001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Identify which capabilities are core and which are optional add-ons (e.g., advanced analytics, zero-day protection modules).  </w:t>
      </w:r>
    </w:p>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a transparent cost breakdown.</w:t>
      </w:r>
    </w:p>
    <w:p w:rsidR="00000000" w:rsidDel="00000000" w:rsidP="00000000" w:rsidRDefault="00000000" w:rsidRPr="00000000" w14:paraId="00000118">
      <w:pPr>
        <w:pStyle w:val="Heading3"/>
        <w:rPr>
          <w:b w:val="1"/>
          <w:color w:val="000000"/>
          <w:sz w:val="26"/>
          <w:szCs w:val="26"/>
        </w:rPr>
      </w:pPr>
      <w:bookmarkStart w:colFirst="0" w:colLast="0" w:name="_mqvti5oah2wh" w:id="30"/>
      <w:bookmarkEnd w:id="30"/>
      <w:r w:rsidDel="00000000" w:rsidR="00000000" w:rsidRPr="00000000">
        <w:rPr>
          <w:b w:val="1"/>
          <w:color w:val="000000"/>
          <w:sz w:val="26"/>
          <w:szCs w:val="26"/>
          <w:rtl w:val="0"/>
        </w:rPr>
        <w:t xml:space="preserve">6.2 Maintenance, Support, and Service-Level Agreements (SLAs)</w:t>
      </w:r>
    </w:p>
    <w:p w:rsidR="00000000" w:rsidDel="00000000" w:rsidP="00000000" w:rsidRDefault="00000000" w:rsidRPr="00000000" w14:paraId="00000119">
      <w:pPr>
        <w:numPr>
          <w:ilvl w:val="0"/>
          <w:numId w:val="22"/>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1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24/7/365 vs. business-hour support, dedicated technical account managers, or premium-level service.  </w:t>
      </w:r>
    </w:p>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Escalation timelines (critical vs. high vs. medium vs. low severity).</w:t>
      </w:r>
    </w:p>
    <w:p w:rsidR="00000000" w:rsidDel="00000000" w:rsidP="00000000" w:rsidRDefault="00000000" w:rsidRPr="00000000" w14:paraId="0000011C">
      <w:pPr>
        <w:numPr>
          <w:ilvl w:val="0"/>
          <w:numId w:val="22"/>
        </w:numPr>
        <w:spacing w:after="0" w:before="200" w:lineRule="auto"/>
        <w:ind w:left="720" w:hanging="360"/>
        <w:rPr>
          <w:b w:val="1"/>
        </w:rPr>
      </w:pPr>
      <w:r w:rsidDel="00000000" w:rsidR="00000000" w:rsidRPr="00000000">
        <w:rPr>
          <w:b w:val="1"/>
          <w:rtl w:val="0"/>
        </w:rPr>
        <w:t xml:space="preserve">Response and Resolution Times  </w:t>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SLAs specifying maximum response times (e.g., 1 hour for critical incidents) and resolution or workaround windows.  </w:t>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Penalties or credits if SLAs are not met.</w:t>
      </w:r>
    </w:p>
    <w:p w:rsidR="00000000" w:rsidDel="00000000" w:rsidP="00000000" w:rsidRDefault="00000000" w:rsidRPr="00000000" w14:paraId="0000011F">
      <w:pPr>
        <w:numPr>
          <w:ilvl w:val="0"/>
          <w:numId w:val="22"/>
        </w:numPr>
        <w:spacing w:after="0" w:before="200" w:lineRule="auto"/>
        <w:ind w:left="720" w:hanging="360"/>
        <w:rPr>
          <w:b w:val="1"/>
        </w:rPr>
      </w:pPr>
      <w:r w:rsidDel="00000000" w:rsidR="00000000" w:rsidRPr="00000000">
        <w:rPr>
          <w:b w:val="1"/>
          <w:rtl w:val="0"/>
        </w:rPr>
        <w:t xml:space="preserve">Software Upgrades and Patches  </w:t>
      </w:r>
    </w:p>
    <w:p w:rsidR="00000000" w:rsidDel="00000000" w:rsidP="00000000" w:rsidRDefault="00000000" w:rsidRPr="00000000" w14:paraId="000001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Frequency and approach to product releases, hotfixes, or critical patches.  </w:t>
      </w:r>
    </w:p>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Communication channels for product roadmaps, planned changes, or EOL notifications.</w:t>
      </w:r>
    </w:p>
    <w:p w:rsidR="00000000" w:rsidDel="00000000" w:rsidP="00000000" w:rsidRDefault="00000000" w:rsidRPr="00000000" w14:paraId="00000122">
      <w:pPr>
        <w:pStyle w:val="Heading3"/>
        <w:rPr>
          <w:b w:val="1"/>
          <w:color w:val="000000"/>
          <w:sz w:val="26"/>
          <w:szCs w:val="26"/>
        </w:rPr>
      </w:pPr>
      <w:bookmarkStart w:colFirst="0" w:colLast="0" w:name="_4g0olycchvy7" w:id="31"/>
      <w:bookmarkEnd w:id="31"/>
      <w:r w:rsidDel="00000000" w:rsidR="00000000" w:rsidRPr="00000000">
        <w:rPr>
          <w:b w:val="1"/>
          <w:color w:val="000000"/>
          <w:sz w:val="26"/>
          <w:szCs w:val="26"/>
          <w:rtl w:val="0"/>
        </w:rPr>
        <w:t xml:space="preserve">6.3 Additional Services, Customizations, and Future Scalability</w:t>
      </w:r>
    </w:p>
    <w:p w:rsidR="00000000" w:rsidDel="00000000" w:rsidP="00000000" w:rsidRDefault="00000000" w:rsidRPr="00000000" w14:paraId="00000123">
      <w:pPr>
        <w:numPr>
          <w:ilvl w:val="0"/>
          <w:numId w:val="41"/>
        </w:numPr>
        <w:spacing w:before="200" w:lineRule="auto"/>
        <w:ind w:left="720" w:hanging="360"/>
        <w:rPr>
          <w:b w:val="1"/>
        </w:rPr>
      </w:pPr>
      <w:r w:rsidDel="00000000" w:rsidR="00000000" w:rsidRPr="00000000">
        <w:rPr>
          <w:b w:val="1"/>
          <w:rtl w:val="0"/>
        </w:rPr>
        <w:t xml:space="preserve">Professional Services  </w:t>
      </w:r>
    </w:p>
    <w:p w:rsidR="00000000" w:rsidDel="00000000" w:rsidP="00000000" w:rsidRDefault="00000000" w:rsidRPr="00000000" w14:paraId="000001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Implementation support, custom integrations, or advanced training engagements.  </w:t>
      </w:r>
    </w:p>
    <w:p w:rsidR="00000000" w:rsidDel="00000000" w:rsidP="00000000" w:rsidRDefault="00000000" w:rsidRPr="00000000" w14:paraId="000001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Rates (hourly, daily, or fixed project fees) and scope definitions.</w:t>
      </w:r>
    </w:p>
    <w:p w:rsidR="00000000" w:rsidDel="00000000" w:rsidP="00000000" w:rsidRDefault="00000000" w:rsidRPr="00000000" w14:paraId="00000126">
      <w:pPr>
        <w:numPr>
          <w:ilvl w:val="0"/>
          <w:numId w:val="41"/>
        </w:numPr>
        <w:spacing w:after="0" w:before="200" w:lineRule="auto"/>
        <w:ind w:left="720" w:hanging="360"/>
        <w:rPr>
          <w:b w:val="1"/>
        </w:rPr>
      </w:pPr>
      <w:r w:rsidDel="00000000" w:rsidR="00000000" w:rsidRPr="00000000">
        <w:rPr>
          <w:b w:val="1"/>
          <w:rtl w:val="0"/>
        </w:rPr>
        <w:t xml:space="preserve">Customization and Tailoring  </w:t>
      </w:r>
    </w:p>
    <w:p w:rsidR="00000000" w:rsidDel="00000000" w:rsidP="00000000" w:rsidRDefault="00000000" w:rsidRPr="00000000" w14:paraId="000001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Ability to adapt dashboards, workflows, or data visualizations to unique business requirements.  </w:t>
      </w:r>
    </w:p>
    <w:p w:rsidR="00000000" w:rsidDel="00000000" w:rsidP="00000000" w:rsidRDefault="00000000" w:rsidRPr="00000000" w14:paraId="000001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Any potential upgrade or maintenance implications for custom code.</w:t>
      </w:r>
    </w:p>
    <w:p w:rsidR="00000000" w:rsidDel="00000000" w:rsidP="00000000" w:rsidRDefault="00000000" w:rsidRPr="00000000" w14:paraId="00000129">
      <w:pPr>
        <w:numPr>
          <w:ilvl w:val="0"/>
          <w:numId w:val="41"/>
        </w:numPr>
        <w:spacing w:after="0" w:before="200" w:lineRule="auto"/>
        <w:ind w:left="720" w:hanging="360"/>
        <w:rPr>
          <w:b w:val="1"/>
        </w:rPr>
      </w:pPr>
      <w:r w:rsidDel="00000000" w:rsidR="00000000" w:rsidRPr="00000000">
        <w:rPr>
          <w:b w:val="1"/>
          <w:rtl w:val="0"/>
        </w:rPr>
        <w:t xml:space="preserve">Future Scalability  </w:t>
      </w:r>
    </w:p>
    <w:p w:rsidR="00000000" w:rsidDel="00000000" w:rsidP="00000000" w:rsidRDefault="00000000" w:rsidRPr="00000000" w14:paraId="000001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Options to easily onboard new locations, scale to higher CMMC levels, or accommodate evolving DoD mandates.  </w:t>
      </w:r>
    </w:p>
    <w:p w:rsidR="00000000" w:rsidDel="00000000" w:rsidP="00000000" w:rsidRDefault="00000000" w:rsidRPr="00000000" w14:paraId="000001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Migration or expansion pathways without major re-deployment costs.</w:t>
      </w:r>
    </w:p>
    <w:p w:rsidR="00000000" w:rsidDel="00000000" w:rsidP="00000000" w:rsidRDefault="00000000" w:rsidRPr="00000000" w14:paraId="0000012C">
      <w:pPr>
        <w:pStyle w:val="Heading3"/>
        <w:rPr>
          <w:b w:val="1"/>
          <w:color w:val="000000"/>
          <w:sz w:val="26"/>
          <w:szCs w:val="26"/>
        </w:rPr>
      </w:pPr>
      <w:bookmarkStart w:colFirst="0" w:colLast="0" w:name="_7naaydza4721"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12D">
      <w:pPr>
        <w:numPr>
          <w:ilvl w:val="0"/>
          <w:numId w:val="40"/>
        </w:numPr>
        <w:spacing w:before="200" w:lineRule="auto"/>
        <w:ind w:left="720" w:hanging="360"/>
        <w:rPr/>
      </w:pPr>
      <w:r w:rsidDel="00000000" w:rsidR="00000000" w:rsidRPr="00000000">
        <w:rPr>
          <w:rtl w:val="0"/>
        </w:rPr>
        <w:t xml:space="preserve">Typical payment schedules: milestone-based, annual up-front, or monthly subscription.  </w:t>
      </w:r>
    </w:p>
    <w:p w:rsidR="00000000" w:rsidDel="00000000" w:rsidP="00000000" w:rsidRDefault="00000000" w:rsidRPr="00000000" w14:paraId="0000012E">
      <w:pPr>
        <w:numPr>
          <w:ilvl w:val="0"/>
          <w:numId w:val="40"/>
        </w:numPr>
        <w:ind w:left="720" w:hanging="360"/>
        <w:rPr/>
      </w:pPr>
      <w:r w:rsidDel="00000000" w:rsidR="00000000" w:rsidRPr="00000000">
        <w:rPr>
          <w:rtl w:val="0"/>
        </w:rPr>
        <w:t xml:space="preserve">Options for early termination, partial refunds, or re-scoping in case of significant contract changes.  </w:t>
      </w:r>
    </w:p>
    <w:p w:rsidR="00000000" w:rsidDel="00000000" w:rsidP="00000000" w:rsidRDefault="00000000" w:rsidRPr="00000000" w14:paraId="0000012F">
      <w:pPr>
        <w:numPr>
          <w:ilvl w:val="0"/>
          <w:numId w:val="40"/>
        </w:numPr>
        <w:ind w:left="720" w:hanging="360"/>
        <w:rPr/>
      </w:pPr>
      <w:r w:rsidDel="00000000" w:rsidR="00000000" w:rsidRPr="00000000">
        <w:rPr>
          <w:rtl w:val="0"/>
        </w:rPr>
        <w:t xml:space="preserve">Clauses enabling the organization to adjust scope if the business situation or regulatory environment shifts drastically.</w:t>
      </w:r>
    </w:p>
    <w:p w:rsidR="00000000" w:rsidDel="00000000" w:rsidP="00000000" w:rsidRDefault="00000000" w:rsidRPr="00000000" w14:paraId="0000013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pStyle w:val="Heading2"/>
        <w:rPr>
          <w:b w:val="1"/>
          <w:sz w:val="34"/>
          <w:szCs w:val="34"/>
        </w:rPr>
      </w:pPr>
      <w:bookmarkStart w:colFirst="0" w:colLast="0" w:name="_cdb5l0douyq3"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132">
      <w:pPr>
        <w:pStyle w:val="Heading3"/>
        <w:rPr>
          <w:b w:val="1"/>
          <w:color w:val="000000"/>
          <w:sz w:val="26"/>
          <w:szCs w:val="26"/>
        </w:rPr>
      </w:pPr>
      <w:bookmarkStart w:colFirst="0" w:colLast="0" w:name="_q7kw5r82ov9u" w:id="34"/>
      <w:bookmarkEnd w:id="34"/>
      <w:r w:rsidDel="00000000" w:rsidR="00000000" w:rsidRPr="00000000">
        <w:rPr>
          <w:b w:val="1"/>
          <w:color w:val="000000"/>
          <w:sz w:val="26"/>
          <w:szCs w:val="26"/>
          <w:rtl w:val="0"/>
        </w:rPr>
        <w:t xml:space="preserve">7.1 Alignment with CMMC Standards and Technical Fit</w:t>
      </w:r>
    </w:p>
    <w:p w:rsidR="00000000" w:rsidDel="00000000" w:rsidP="00000000" w:rsidRDefault="00000000" w:rsidRPr="00000000" w14:paraId="00000133">
      <w:pPr>
        <w:numPr>
          <w:ilvl w:val="0"/>
          <w:numId w:val="19"/>
        </w:numPr>
        <w:spacing w:before="200" w:lineRule="auto"/>
        <w:ind w:left="720" w:hanging="360"/>
        <w:rPr/>
      </w:pPr>
      <w:r w:rsidDel="00000000" w:rsidR="00000000" w:rsidRPr="00000000">
        <w:rPr>
          <w:rtl w:val="0"/>
        </w:rPr>
        <w:t xml:space="preserve">Direct mapping of vendor offerings to each relevant CMMC domain or practice.  </w:t>
      </w:r>
    </w:p>
    <w:p w:rsidR="00000000" w:rsidDel="00000000" w:rsidP="00000000" w:rsidRDefault="00000000" w:rsidRPr="00000000" w14:paraId="00000134">
      <w:pPr>
        <w:numPr>
          <w:ilvl w:val="0"/>
          <w:numId w:val="19"/>
        </w:numPr>
        <w:ind w:left="720" w:hanging="360"/>
        <w:rPr/>
      </w:pPr>
      <w:r w:rsidDel="00000000" w:rsidR="00000000" w:rsidRPr="00000000">
        <w:rPr>
          <w:rtl w:val="0"/>
        </w:rPr>
        <w:t xml:space="preserve">Demonstrated capability to close identified compliance gaps effectively and efficiently.</w:t>
      </w:r>
    </w:p>
    <w:p w:rsidR="00000000" w:rsidDel="00000000" w:rsidP="00000000" w:rsidRDefault="00000000" w:rsidRPr="00000000" w14:paraId="00000135">
      <w:pPr>
        <w:pStyle w:val="Heading3"/>
        <w:rPr>
          <w:b w:val="1"/>
          <w:color w:val="000000"/>
          <w:sz w:val="26"/>
          <w:szCs w:val="26"/>
        </w:rPr>
      </w:pPr>
      <w:bookmarkStart w:colFirst="0" w:colLast="0" w:name="_je1wvryv4tb8" w:id="35"/>
      <w:bookmarkEnd w:id="35"/>
      <w:r w:rsidDel="00000000" w:rsidR="00000000" w:rsidRPr="00000000">
        <w:rPr>
          <w:b w:val="1"/>
          <w:color w:val="000000"/>
          <w:sz w:val="26"/>
          <w:szCs w:val="26"/>
          <w:rtl w:val="0"/>
        </w:rPr>
        <w:t xml:space="preserve">7.2 Implementation Feasibility and Resource Requirements</w:t>
      </w:r>
    </w:p>
    <w:p w:rsidR="00000000" w:rsidDel="00000000" w:rsidP="00000000" w:rsidRDefault="00000000" w:rsidRPr="00000000" w14:paraId="00000136">
      <w:pPr>
        <w:numPr>
          <w:ilvl w:val="0"/>
          <w:numId w:val="29"/>
        </w:numPr>
        <w:spacing w:before="200" w:lineRule="auto"/>
        <w:ind w:left="720" w:hanging="360"/>
        <w:rPr/>
      </w:pPr>
      <w:r w:rsidDel="00000000" w:rsidR="00000000" w:rsidRPr="00000000">
        <w:rPr>
          <w:rtl w:val="0"/>
        </w:rPr>
        <w:t xml:space="preserve">Clarity and realism of the proposed project plan, including staff allocations and milestone timing.  </w:t>
      </w:r>
    </w:p>
    <w:p w:rsidR="00000000" w:rsidDel="00000000" w:rsidP="00000000" w:rsidRDefault="00000000" w:rsidRPr="00000000" w14:paraId="00000137">
      <w:pPr>
        <w:numPr>
          <w:ilvl w:val="0"/>
          <w:numId w:val="29"/>
        </w:numPr>
        <w:ind w:left="720" w:hanging="360"/>
        <w:rPr/>
      </w:pPr>
      <w:r w:rsidDel="00000000" w:rsidR="00000000" w:rsidRPr="00000000">
        <w:rPr>
          <w:rtl w:val="0"/>
        </w:rPr>
        <w:t xml:space="preserve">Ability to integrate seamlessly into existing systems without incurring major disruptions or unplanned costs.</w:t>
      </w:r>
    </w:p>
    <w:p w:rsidR="00000000" w:rsidDel="00000000" w:rsidP="00000000" w:rsidRDefault="00000000" w:rsidRPr="00000000" w14:paraId="00000138">
      <w:pPr>
        <w:pStyle w:val="Heading3"/>
        <w:spacing w:before="200" w:lineRule="auto"/>
        <w:rPr>
          <w:b w:val="1"/>
          <w:color w:val="000000"/>
          <w:sz w:val="26"/>
          <w:szCs w:val="26"/>
        </w:rPr>
      </w:pPr>
      <w:bookmarkStart w:colFirst="0" w:colLast="0" w:name="_b5cwbextkigi" w:id="36"/>
      <w:bookmarkEnd w:id="36"/>
      <w:r w:rsidDel="00000000" w:rsidR="00000000" w:rsidRPr="00000000">
        <w:rPr>
          <w:b w:val="1"/>
          <w:color w:val="000000"/>
          <w:sz w:val="26"/>
          <w:szCs w:val="26"/>
          <w:rtl w:val="0"/>
        </w:rPr>
        <w:t xml:space="preserve">7.3 Total Cost of Ownership (TCO) and Long-Term Value</w:t>
      </w:r>
    </w:p>
    <w:p w:rsidR="00000000" w:rsidDel="00000000" w:rsidP="00000000" w:rsidRDefault="00000000" w:rsidRPr="00000000" w14:paraId="00000139">
      <w:pPr>
        <w:numPr>
          <w:ilvl w:val="0"/>
          <w:numId w:val="4"/>
        </w:numPr>
        <w:spacing w:before="200" w:lineRule="auto"/>
        <w:ind w:left="720" w:hanging="360"/>
        <w:rPr/>
      </w:pPr>
      <w:r w:rsidDel="00000000" w:rsidR="00000000" w:rsidRPr="00000000">
        <w:rPr>
          <w:rtl w:val="0"/>
        </w:rPr>
        <w:t xml:space="preserve">Comprehensive evaluation of purchase price, ongoing support fees, internal resource needs, and potential future expansions.  </w:t>
      </w:r>
    </w:p>
    <w:p w:rsidR="00000000" w:rsidDel="00000000" w:rsidP="00000000" w:rsidRDefault="00000000" w:rsidRPr="00000000" w14:paraId="0000013A">
      <w:pPr>
        <w:numPr>
          <w:ilvl w:val="0"/>
          <w:numId w:val="4"/>
        </w:numPr>
        <w:ind w:left="720" w:hanging="360"/>
        <w:rPr/>
      </w:pPr>
      <w:r w:rsidDel="00000000" w:rsidR="00000000" w:rsidRPr="00000000">
        <w:rPr>
          <w:rtl w:val="0"/>
        </w:rPr>
        <w:t xml:space="preserve">ROI or cost-benefit analysis, factoring in risk reductions (e.g., minimized breach impact, improved compliance posture).</w:t>
      </w:r>
    </w:p>
    <w:p w:rsidR="00000000" w:rsidDel="00000000" w:rsidP="00000000" w:rsidRDefault="00000000" w:rsidRPr="00000000" w14:paraId="0000013B">
      <w:pPr>
        <w:pStyle w:val="Heading3"/>
        <w:rPr>
          <w:b w:val="1"/>
          <w:color w:val="000000"/>
          <w:sz w:val="26"/>
          <w:szCs w:val="26"/>
        </w:rPr>
      </w:pPr>
      <w:bookmarkStart w:colFirst="0" w:colLast="0" w:name="_lous91hgkldo" w:id="37"/>
      <w:bookmarkEnd w:id="37"/>
      <w:r w:rsidDel="00000000" w:rsidR="00000000" w:rsidRPr="00000000">
        <w:rPr>
          <w:b w:val="1"/>
          <w:color w:val="000000"/>
          <w:sz w:val="26"/>
          <w:szCs w:val="26"/>
          <w:rtl w:val="0"/>
        </w:rPr>
        <w:t xml:space="preserve">7.4 Vendor Reliability, Support Model, and Risk Profile</w:t>
      </w:r>
    </w:p>
    <w:p w:rsidR="00000000" w:rsidDel="00000000" w:rsidP="00000000" w:rsidRDefault="00000000" w:rsidRPr="00000000" w14:paraId="0000013C">
      <w:pPr>
        <w:numPr>
          <w:ilvl w:val="0"/>
          <w:numId w:val="2"/>
        </w:numPr>
        <w:spacing w:before="200" w:lineRule="auto"/>
        <w:ind w:left="720" w:hanging="360"/>
        <w:rPr/>
      </w:pPr>
      <w:r w:rsidDel="00000000" w:rsidR="00000000" w:rsidRPr="00000000">
        <w:rPr>
          <w:rtl w:val="0"/>
        </w:rPr>
        <w:t xml:space="preserve">Vendor track record (longevity, financial stability, references).  </w:t>
      </w:r>
    </w:p>
    <w:p w:rsidR="00000000" w:rsidDel="00000000" w:rsidP="00000000" w:rsidRDefault="00000000" w:rsidRPr="00000000" w14:paraId="0000013D">
      <w:pPr>
        <w:numPr>
          <w:ilvl w:val="0"/>
          <w:numId w:val="2"/>
        </w:numPr>
        <w:ind w:left="720" w:hanging="360"/>
        <w:rPr/>
      </w:pPr>
      <w:r w:rsidDel="00000000" w:rsidR="00000000" w:rsidRPr="00000000">
        <w:rPr>
          <w:rtl w:val="0"/>
        </w:rPr>
        <w:t xml:space="preserve">Quality and responsiveness of support, plus capacity to handle critical incidents promptly.  </w:t>
      </w:r>
    </w:p>
    <w:p w:rsidR="00000000" w:rsidDel="00000000" w:rsidP="00000000" w:rsidRDefault="00000000" w:rsidRPr="00000000" w14:paraId="0000013E">
      <w:pPr>
        <w:numPr>
          <w:ilvl w:val="0"/>
          <w:numId w:val="2"/>
        </w:numPr>
        <w:ind w:left="720" w:hanging="360"/>
        <w:rPr/>
      </w:pPr>
      <w:r w:rsidDel="00000000" w:rsidR="00000000" w:rsidRPr="00000000">
        <w:rPr>
          <w:rtl w:val="0"/>
        </w:rPr>
        <w:t xml:space="preserve">Ability to pivot with emerging technologies or changes in CMMC guidelines.</w:t>
      </w:r>
    </w:p>
    <w:p w:rsidR="00000000" w:rsidDel="00000000" w:rsidP="00000000" w:rsidRDefault="00000000" w:rsidRPr="00000000" w14:paraId="0000013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0">
      <w:pPr>
        <w:pStyle w:val="Heading2"/>
        <w:rPr>
          <w:b w:val="1"/>
          <w:sz w:val="26"/>
          <w:szCs w:val="26"/>
        </w:rPr>
      </w:pPr>
      <w:bookmarkStart w:colFirst="0" w:colLast="0" w:name="_kv72tzhkvvid" w:id="38"/>
      <w:bookmarkEnd w:id="38"/>
      <w:r w:rsidDel="00000000" w:rsidR="00000000" w:rsidRPr="00000000">
        <w:rPr>
          <w:b w:val="1"/>
          <w:sz w:val="34"/>
          <w:szCs w:val="34"/>
          <w:rtl w:val="0"/>
        </w:rPr>
        <w:t xml:space="preserve">8. Proposal Submission Guidelines</w:t>
      </w:r>
      <w:r w:rsidDel="00000000" w:rsidR="00000000" w:rsidRPr="00000000">
        <w:rPr>
          <w:rtl w:val="0"/>
        </w:rPr>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rPr/>
            </w:pPr>
            <w:r w:rsidDel="00000000" w:rsidR="00000000" w:rsidRPr="00000000">
              <w:rPr>
                <w:rtl w:val="0"/>
              </w:rPr>
              <w:t xml:space="preserve">[Date]</w:t>
            </w:r>
          </w:p>
        </w:tc>
      </w:tr>
    </w:tbl>
    <w:p w:rsidR="00000000" w:rsidDel="00000000" w:rsidP="00000000" w:rsidRDefault="00000000" w:rsidRPr="00000000" w14:paraId="00000151">
      <w:pPr>
        <w:pStyle w:val="Heading3"/>
        <w:rPr>
          <w:b w:val="1"/>
          <w:color w:val="000000"/>
          <w:sz w:val="26"/>
          <w:szCs w:val="26"/>
        </w:rPr>
      </w:pPr>
      <w:bookmarkStart w:colFirst="0" w:colLast="0" w:name="_nq96w0ajyhb7" w:id="39"/>
      <w:bookmarkEnd w:id="39"/>
      <w:r w:rsidDel="00000000" w:rsidR="00000000" w:rsidRPr="00000000">
        <w:rPr>
          <w:b w:val="1"/>
          <w:color w:val="000000"/>
          <w:sz w:val="26"/>
          <w:szCs w:val="26"/>
          <w:rtl w:val="0"/>
        </w:rPr>
        <w:t xml:space="preserve">8.2 Proposal Format and Structure</w:t>
      </w:r>
    </w:p>
    <w:p w:rsidR="00000000" w:rsidDel="00000000" w:rsidP="00000000" w:rsidRDefault="00000000" w:rsidRPr="00000000" w14:paraId="00000152">
      <w:pPr>
        <w:numPr>
          <w:ilvl w:val="0"/>
          <w:numId w:val="35"/>
        </w:numPr>
        <w:spacing w:before="200" w:lineRule="auto"/>
        <w:ind w:left="720" w:hanging="360"/>
        <w:rPr/>
      </w:pPr>
      <w:r w:rsidDel="00000000" w:rsidR="00000000" w:rsidRPr="00000000">
        <w:rPr>
          <w:rtl w:val="0"/>
        </w:rPr>
        <w:t xml:space="preserve">Executive Summary (max 2–3 pages)  </w:t>
      </w:r>
    </w:p>
    <w:p w:rsidR="00000000" w:rsidDel="00000000" w:rsidP="00000000" w:rsidRDefault="00000000" w:rsidRPr="00000000" w14:paraId="00000153">
      <w:pPr>
        <w:numPr>
          <w:ilvl w:val="0"/>
          <w:numId w:val="35"/>
        </w:numPr>
        <w:ind w:left="720" w:hanging="360"/>
        <w:rPr/>
      </w:pPr>
      <w:r w:rsidDel="00000000" w:rsidR="00000000" w:rsidRPr="00000000">
        <w:rPr>
          <w:rtl w:val="0"/>
        </w:rPr>
        <w:t xml:space="preserve">Company Overview and Qualifications  </w:t>
      </w:r>
    </w:p>
    <w:p w:rsidR="00000000" w:rsidDel="00000000" w:rsidP="00000000" w:rsidRDefault="00000000" w:rsidRPr="00000000" w14:paraId="00000154">
      <w:pPr>
        <w:numPr>
          <w:ilvl w:val="0"/>
          <w:numId w:val="35"/>
        </w:numPr>
        <w:ind w:left="720" w:hanging="360"/>
        <w:rPr/>
      </w:pPr>
      <w:r w:rsidDel="00000000" w:rsidR="00000000" w:rsidRPr="00000000">
        <w:rPr>
          <w:rtl w:val="0"/>
        </w:rPr>
        <w:t xml:space="preserve">Detailed Technical Proposal (addressing Section 3 requirements)  </w:t>
      </w:r>
    </w:p>
    <w:p w:rsidR="00000000" w:rsidDel="00000000" w:rsidP="00000000" w:rsidRDefault="00000000" w:rsidRPr="00000000" w14:paraId="00000155">
      <w:pPr>
        <w:numPr>
          <w:ilvl w:val="0"/>
          <w:numId w:val="35"/>
        </w:numPr>
        <w:ind w:left="720" w:hanging="360"/>
        <w:rPr/>
      </w:pPr>
      <w:r w:rsidDel="00000000" w:rsidR="00000000" w:rsidRPr="00000000">
        <w:rPr>
          <w:rtl w:val="0"/>
        </w:rPr>
        <w:t xml:space="preserve">Project Plan, Implementation Timeline, and Governance  </w:t>
      </w:r>
    </w:p>
    <w:p w:rsidR="00000000" w:rsidDel="00000000" w:rsidP="00000000" w:rsidRDefault="00000000" w:rsidRPr="00000000" w14:paraId="00000156">
      <w:pPr>
        <w:numPr>
          <w:ilvl w:val="0"/>
          <w:numId w:val="35"/>
        </w:numPr>
        <w:ind w:left="720" w:hanging="360"/>
        <w:rPr/>
      </w:pPr>
      <w:r w:rsidDel="00000000" w:rsidR="00000000" w:rsidRPr="00000000">
        <w:rPr>
          <w:rtl w:val="0"/>
        </w:rPr>
        <w:t xml:space="preserve">Pricing and Support Model  </w:t>
      </w:r>
    </w:p>
    <w:p w:rsidR="00000000" w:rsidDel="00000000" w:rsidP="00000000" w:rsidRDefault="00000000" w:rsidRPr="00000000" w14:paraId="00000157">
      <w:pPr>
        <w:numPr>
          <w:ilvl w:val="0"/>
          <w:numId w:val="35"/>
        </w:numPr>
        <w:ind w:left="720" w:hanging="360"/>
        <w:rPr/>
      </w:pPr>
      <w:r w:rsidDel="00000000" w:rsidR="00000000" w:rsidRPr="00000000">
        <w:rPr>
          <w:rtl w:val="0"/>
        </w:rPr>
        <w:t xml:space="preserve">References, Case Studies, and Testimonials  </w:t>
      </w:r>
    </w:p>
    <w:p w:rsidR="00000000" w:rsidDel="00000000" w:rsidP="00000000" w:rsidRDefault="00000000" w:rsidRPr="00000000" w14:paraId="00000158">
      <w:pPr>
        <w:numPr>
          <w:ilvl w:val="0"/>
          <w:numId w:val="35"/>
        </w:numPr>
        <w:ind w:left="720" w:hanging="360"/>
        <w:rPr/>
      </w:pPr>
      <w:r w:rsidDel="00000000" w:rsidR="00000000" w:rsidRPr="00000000">
        <w:rPr>
          <w:rtl w:val="0"/>
        </w:rPr>
        <w:t xml:space="preserve">Appendices (technical documents, white papers, or optional info)</w:t>
      </w:r>
    </w:p>
    <w:p w:rsidR="00000000" w:rsidDel="00000000" w:rsidP="00000000" w:rsidRDefault="00000000" w:rsidRPr="00000000" w14:paraId="00000159">
      <w:pPr>
        <w:pStyle w:val="Heading3"/>
        <w:rPr>
          <w:b w:val="1"/>
          <w:color w:val="000000"/>
          <w:sz w:val="26"/>
          <w:szCs w:val="26"/>
        </w:rPr>
      </w:pPr>
      <w:bookmarkStart w:colFirst="0" w:colLast="0" w:name="_c6cm4qxo2gua" w:id="40"/>
      <w:bookmarkEnd w:id="40"/>
      <w:r w:rsidDel="00000000" w:rsidR="00000000" w:rsidRPr="00000000">
        <w:rPr>
          <w:b w:val="1"/>
          <w:color w:val="000000"/>
          <w:sz w:val="26"/>
          <w:szCs w:val="26"/>
          <w:rtl w:val="0"/>
        </w:rPr>
        <w:t xml:space="preserve">8.3 Communication, Q&amp;A, and Clarification Requests</w:t>
      </w:r>
    </w:p>
    <w:p w:rsidR="00000000" w:rsidDel="00000000" w:rsidP="00000000" w:rsidRDefault="00000000" w:rsidRPr="00000000" w14:paraId="0000015A">
      <w:pPr>
        <w:numPr>
          <w:ilvl w:val="0"/>
          <w:numId w:val="24"/>
        </w:numPr>
        <w:spacing w:before="200" w:lineRule="auto"/>
        <w:ind w:left="720" w:hanging="360"/>
        <w:rPr/>
      </w:pPr>
      <w:r w:rsidDel="00000000" w:rsidR="00000000" w:rsidRPr="00000000">
        <w:rPr>
          <w:b w:val="1"/>
          <w:rtl w:val="0"/>
        </w:rPr>
        <w:t xml:space="preserve">Primary Contact: </w:t>
      </w:r>
      <w:r w:rsidDel="00000000" w:rsidR="00000000" w:rsidRPr="00000000">
        <w:rPr>
          <w:rtl w:val="0"/>
        </w:rPr>
        <w:t xml:space="preserve">Name, Title, Email, Phone  </w:t>
      </w:r>
    </w:p>
    <w:p w:rsidR="00000000" w:rsidDel="00000000" w:rsidP="00000000" w:rsidRDefault="00000000" w:rsidRPr="00000000" w14:paraId="0000015B">
      <w:pPr>
        <w:numPr>
          <w:ilvl w:val="0"/>
          <w:numId w:val="24"/>
        </w:numPr>
        <w:ind w:left="720" w:hanging="360"/>
        <w:rPr/>
      </w:pPr>
      <w:r w:rsidDel="00000000" w:rsidR="00000000" w:rsidRPr="00000000">
        <w:rPr>
          <w:rtl w:val="0"/>
        </w:rPr>
        <w:t xml:space="preserve">Vendors must submit questions in writing by the specified date. Responses will be consolidated and shared with all participants.  </w:t>
      </w:r>
    </w:p>
    <w:p w:rsidR="00000000" w:rsidDel="00000000" w:rsidP="00000000" w:rsidRDefault="00000000" w:rsidRPr="00000000" w14:paraId="0000015C">
      <w:pPr>
        <w:numPr>
          <w:ilvl w:val="0"/>
          <w:numId w:val="24"/>
        </w:numPr>
        <w:ind w:left="720" w:hanging="360"/>
        <w:rPr/>
      </w:pPr>
      <w:r w:rsidDel="00000000" w:rsidR="00000000" w:rsidRPr="00000000">
        <w:rPr>
          <w:rtl w:val="0"/>
        </w:rPr>
        <w:t xml:space="preserve">Additional clarifications or requests for demos may be conducted during the review phase.</w:t>
      </w:r>
    </w:p>
    <w:p w:rsidR="00000000" w:rsidDel="00000000" w:rsidP="00000000" w:rsidRDefault="00000000" w:rsidRPr="00000000" w14:paraId="0000015D">
      <w:pPr>
        <w:pStyle w:val="Heading3"/>
        <w:rPr>
          <w:b w:val="1"/>
          <w:color w:val="000000"/>
          <w:sz w:val="26"/>
          <w:szCs w:val="26"/>
        </w:rPr>
      </w:pPr>
      <w:bookmarkStart w:colFirst="0" w:colLast="0" w:name="_ovsa0c7dpf19" w:id="41"/>
      <w:bookmarkEnd w:id="41"/>
      <w:r w:rsidDel="00000000" w:rsidR="00000000" w:rsidRPr="00000000">
        <w:rPr>
          <w:b w:val="1"/>
          <w:color w:val="000000"/>
          <w:sz w:val="26"/>
          <w:szCs w:val="26"/>
          <w:rtl w:val="0"/>
        </w:rPr>
        <w:t xml:space="preserve">8.4 Notification and Next Steps</w:t>
      </w:r>
    </w:p>
    <w:p w:rsidR="00000000" w:rsidDel="00000000" w:rsidP="00000000" w:rsidRDefault="00000000" w:rsidRPr="00000000" w14:paraId="0000015E">
      <w:pPr>
        <w:numPr>
          <w:ilvl w:val="0"/>
          <w:numId w:val="25"/>
        </w:numPr>
        <w:spacing w:before="200" w:lineRule="auto"/>
        <w:ind w:left="720" w:hanging="360"/>
        <w:rPr/>
      </w:pPr>
      <w:r w:rsidDel="00000000" w:rsidR="00000000" w:rsidRPr="00000000">
        <w:rPr>
          <w:rtl w:val="0"/>
        </w:rPr>
        <w:t xml:space="preserve">We will notify all participants on the outcome of the RFP.  </w:t>
      </w:r>
    </w:p>
    <w:p w:rsidR="00000000" w:rsidDel="00000000" w:rsidP="00000000" w:rsidRDefault="00000000" w:rsidRPr="00000000" w14:paraId="0000015F">
      <w:pPr>
        <w:numPr>
          <w:ilvl w:val="0"/>
          <w:numId w:val="25"/>
        </w:numPr>
        <w:ind w:left="720" w:hanging="360"/>
        <w:rPr/>
      </w:pPr>
      <w:r w:rsidDel="00000000" w:rsidR="00000000" w:rsidRPr="00000000">
        <w:rPr>
          <w:rtl w:val="0"/>
        </w:rPr>
        <w:t xml:space="preserve">Shortlisted vendors will be invited to provide more in-depth presentations or demos focusing on specific technical capabilities or integration scenarios.  </w:t>
      </w:r>
    </w:p>
    <w:p w:rsidR="00000000" w:rsidDel="00000000" w:rsidP="00000000" w:rsidRDefault="00000000" w:rsidRPr="00000000" w14:paraId="00000160">
      <w:pPr>
        <w:numPr>
          <w:ilvl w:val="0"/>
          <w:numId w:val="25"/>
        </w:numPr>
        <w:ind w:left="720" w:hanging="360"/>
        <w:rPr/>
      </w:pPr>
      <w:r w:rsidDel="00000000" w:rsidR="00000000" w:rsidRPr="00000000">
        <w:rPr>
          <w:rtl w:val="0"/>
        </w:rPr>
        <w:t xml:space="preserve">Final negotiations, scope refinements, and contracting steps will follow vendor selection.</w:t>
      </w:r>
    </w:p>
    <w:p w:rsidR="00000000" w:rsidDel="00000000" w:rsidP="00000000" w:rsidRDefault="00000000" w:rsidRPr="00000000" w14:paraId="0000016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2">
      <w:pPr>
        <w:pStyle w:val="Heading2"/>
        <w:rPr>
          <w:b w:val="1"/>
          <w:sz w:val="34"/>
          <w:szCs w:val="34"/>
        </w:rPr>
      </w:pPr>
      <w:bookmarkStart w:colFirst="0" w:colLast="0" w:name="_jxgqn14a8so2" w:id="42"/>
      <w:bookmarkEnd w:id="42"/>
      <w:r w:rsidDel="00000000" w:rsidR="00000000" w:rsidRPr="00000000">
        <w:rPr>
          <w:b w:val="1"/>
          <w:sz w:val="34"/>
          <w:szCs w:val="34"/>
          <w:rtl w:val="0"/>
        </w:rPr>
        <w:t xml:space="preserve">9. Legal and Contractual Considerations</w:t>
      </w:r>
    </w:p>
    <w:p w:rsidR="00000000" w:rsidDel="00000000" w:rsidP="00000000" w:rsidRDefault="00000000" w:rsidRPr="00000000" w14:paraId="00000163">
      <w:pPr>
        <w:pStyle w:val="Heading3"/>
        <w:rPr>
          <w:b w:val="1"/>
          <w:color w:val="000000"/>
          <w:sz w:val="26"/>
          <w:szCs w:val="26"/>
        </w:rPr>
      </w:pPr>
      <w:bookmarkStart w:colFirst="0" w:colLast="0" w:name="_waz5joor5mx4" w:id="43"/>
      <w:bookmarkEnd w:id="43"/>
      <w:r w:rsidDel="00000000" w:rsidR="00000000" w:rsidRPr="00000000">
        <w:rPr>
          <w:b w:val="1"/>
          <w:color w:val="000000"/>
          <w:sz w:val="26"/>
          <w:szCs w:val="26"/>
          <w:rtl w:val="0"/>
        </w:rPr>
        <w:t xml:space="preserve">9.1 Confidentiality, Nondisclosure, and Data Protection</w:t>
      </w:r>
    </w:p>
    <w:p w:rsidR="00000000" w:rsidDel="00000000" w:rsidP="00000000" w:rsidRDefault="00000000" w:rsidRPr="00000000" w14:paraId="00000164">
      <w:pPr>
        <w:numPr>
          <w:ilvl w:val="0"/>
          <w:numId w:val="31"/>
        </w:numPr>
        <w:spacing w:before="200" w:lineRule="auto"/>
        <w:ind w:left="720" w:hanging="360"/>
        <w:rPr/>
      </w:pPr>
      <w:r w:rsidDel="00000000" w:rsidR="00000000" w:rsidRPr="00000000">
        <w:rPr>
          <w:rtl w:val="0"/>
        </w:rPr>
        <w:t xml:space="preserve">All documents, data, and communications related to this RFP are considered confidential.  </w:t>
      </w:r>
    </w:p>
    <w:p w:rsidR="00000000" w:rsidDel="00000000" w:rsidP="00000000" w:rsidRDefault="00000000" w:rsidRPr="00000000" w14:paraId="00000165">
      <w:pPr>
        <w:numPr>
          <w:ilvl w:val="0"/>
          <w:numId w:val="31"/>
        </w:numPr>
        <w:ind w:left="720" w:hanging="360"/>
        <w:rPr/>
      </w:pPr>
      <w:r w:rsidDel="00000000" w:rsidR="00000000" w:rsidRPr="00000000">
        <w:rPr>
          <w:rtl w:val="0"/>
        </w:rPr>
        <w:t xml:space="preserve">Vendors may need to sign a Non-Disclosure Agreement (NDA) prior to receiving or processing any sensitive details about our environment.  </w:t>
      </w:r>
    </w:p>
    <w:p w:rsidR="00000000" w:rsidDel="00000000" w:rsidP="00000000" w:rsidRDefault="00000000" w:rsidRPr="00000000" w14:paraId="00000166">
      <w:pPr>
        <w:numPr>
          <w:ilvl w:val="0"/>
          <w:numId w:val="31"/>
        </w:numPr>
        <w:ind w:left="720" w:hanging="360"/>
        <w:rPr/>
      </w:pPr>
      <w:r w:rsidDel="00000000" w:rsidR="00000000" w:rsidRPr="00000000">
        <w:rPr>
          <w:rtl w:val="0"/>
        </w:rPr>
        <w:t xml:space="preserve">Vendors must comply with applicable data protection laws and best practices, especially regarding CUI.</w:t>
      </w:r>
    </w:p>
    <w:p w:rsidR="00000000" w:rsidDel="00000000" w:rsidP="00000000" w:rsidRDefault="00000000" w:rsidRPr="00000000" w14:paraId="00000167">
      <w:pPr>
        <w:pStyle w:val="Heading3"/>
        <w:rPr>
          <w:b w:val="1"/>
          <w:color w:val="000000"/>
          <w:sz w:val="26"/>
          <w:szCs w:val="26"/>
        </w:rPr>
      </w:pPr>
      <w:bookmarkStart w:colFirst="0" w:colLast="0" w:name="_m4zjwfasm24p" w:id="44"/>
      <w:bookmarkEnd w:id="44"/>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68">
      <w:pPr>
        <w:numPr>
          <w:ilvl w:val="0"/>
          <w:numId w:val="12"/>
        </w:numPr>
        <w:spacing w:before="200" w:lineRule="auto"/>
        <w:ind w:left="720" w:hanging="360"/>
        <w:rPr/>
      </w:pPr>
      <w:r w:rsidDel="00000000" w:rsidR="00000000" w:rsidRPr="00000000">
        <w:rPr>
          <w:rtl w:val="0"/>
        </w:rPr>
        <w:t xml:space="preserve">Vendors must maintain adequate cyber liability and general liability insurance for the duration of the engagement.  </w:t>
      </w:r>
    </w:p>
    <w:p w:rsidR="00000000" w:rsidDel="00000000" w:rsidP="00000000" w:rsidRDefault="00000000" w:rsidRPr="00000000" w14:paraId="00000169">
      <w:pPr>
        <w:numPr>
          <w:ilvl w:val="0"/>
          <w:numId w:val="12"/>
        </w:numPr>
        <w:ind w:left="720" w:hanging="360"/>
        <w:rPr/>
      </w:pPr>
      <w:r w:rsidDel="00000000" w:rsidR="00000000" w:rsidRPr="00000000">
        <w:rPr>
          <w:rtl w:val="0"/>
        </w:rPr>
        <w:t xml:space="preserve">Specific indemnification clauses regarding third-party claims or data breaches caused by the vendor’s negligence may be negotiated.  </w:t>
      </w:r>
    </w:p>
    <w:p w:rsidR="00000000" w:rsidDel="00000000" w:rsidP="00000000" w:rsidRDefault="00000000" w:rsidRPr="00000000" w14:paraId="0000016A">
      <w:pPr>
        <w:numPr>
          <w:ilvl w:val="0"/>
          <w:numId w:val="12"/>
        </w:numPr>
        <w:ind w:left="720" w:hanging="360"/>
        <w:rPr/>
      </w:pPr>
      <w:r w:rsidDel="00000000" w:rsidR="00000000" w:rsidRPr="00000000">
        <w:rPr>
          <w:rtl w:val="0"/>
        </w:rPr>
        <w:t xml:space="preserve">Liability caps, limitations, and exclusions will be addressed in the final contract.</w:t>
      </w:r>
    </w:p>
    <w:p w:rsidR="00000000" w:rsidDel="00000000" w:rsidP="00000000" w:rsidRDefault="00000000" w:rsidRPr="00000000" w14:paraId="0000016B">
      <w:pPr>
        <w:pStyle w:val="Heading3"/>
        <w:rPr>
          <w:b w:val="1"/>
          <w:color w:val="000000"/>
          <w:sz w:val="26"/>
          <w:szCs w:val="26"/>
        </w:rPr>
      </w:pPr>
      <w:bookmarkStart w:colFirst="0" w:colLast="0" w:name="_e80n4e7rwp4s" w:id="45"/>
      <w:bookmarkEnd w:id="45"/>
      <w:r w:rsidDel="00000000" w:rsidR="00000000" w:rsidRPr="00000000">
        <w:rPr>
          <w:b w:val="1"/>
          <w:color w:val="000000"/>
          <w:sz w:val="26"/>
          <w:szCs w:val="26"/>
          <w:rtl w:val="0"/>
        </w:rPr>
        <w:t xml:space="preserve">9.3 Contract Term, Termination, and Renewal</w:t>
      </w:r>
    </w:p>
    <w:p w:rsidR="00000000" w:rsidDel="00000000" w:rsidP="00000000" w:rsidRDefault="00000000" w:rsidRPr="00000000" w14:paraId="0000016C">
      <w:pPr>
        <w:numPr>
          <w:ilvl w:val="0"/>
          <w:numId w:val="39"/>
        </w:numPr>
        <w:spacing w:before="200" w:lineRule="auto"/>
        <w:ind w:left="720" w:hanging="360"/>
        <w:rPr/>
      </w:pPr>
      <w:r w:rsidDel="00000000" w:rsidR="00000000" w:rsidRPr="00000000">
        <w:rPr>
          <w:rtl w:val="0"/>
        </w:rPr>
        <w:t xml:space="preserve">Typical contract term (e.g., 1–3 years), with potential renewal options contingent on evolving CMMC demands.  </w:t>
      </w:r>
    </w:p>
    <w:p w:rsidR="00000000" w:rsidDel="00000000" w:rsidP="00000000" w:rsidRDefault="00000000" w:rsidRPr="00000000" w14:paraId="0000016D">
      <w:pPr>
        <w:numPr>
          <w:ilvl w:val="0"/>
          <w:numId w:val="39"/>
        </w:numPr>
        <w:ind w:left="720" w:hanging="360"/>
        <w:rPr/>
      </w:pPr>
      <w:r w:rsidDel="00000000" w:rsidR="00000000" w:rsidRPr="00000000">
        <w:rPr>
          <w:rtl w:val="0"/>
        </w:rPr>
        <w:t xml:space="preserve">Termination clauses for cause (e.g., breach of service obligations) or convenience.  </w:t>
      </w:r>
    </w:p>
    <w:p w:rsidR="00000000" w:rsidDel="00000000" w:rsidP="00000000" w:rsidRDefault="00000000" w:rsidRPr="00000000" w14:paraId="0000016E">
      <w:pPr>
        <w:numPr>
          <w:ilvl w:val="0"/>
          <w:numId w:val="39"/>
        </w:numPr>
        <w:ind w:left="720" w:hanging="360"/>
        <w:rPr/>
      </w:pPr>
      <w:r w:rsidDel="00000000" w:rsidR="00000000" w:rsidRPr="00000000">
        <w:rPr>
          <w:rtl w:val="0"/>
        </w:rPr>
        <w:t xml:space="preserve">Obligations for secure handover or data portability upon contract termination.</w:t>
      </w:r>
    </w:p>
    <w:p w:rsidR="00000000" w:rsidDel="00000000" w:rsidP="00000000" w:rsidRDefault="00000000" w:rsidRPr="00000000" w14:paraId="0000016F">
      <w:pPr>
        <w:pStyle w:val="Heading3"/>
        <w:rPr>
          <w:b w:val="1"/>
          <w:color w:val="000000"/>
          <w:sz w:val="26"/>
          <w:szCs w:val="26"/>
        </w:rPr>
      </w:pPr>
      <w:bookmarkStart w:colFirst="0" w:colLast="0" w:name="_emjektzhkx3b" w:id="46"/>
      <w:bookmarkEnd w:id="46"/>
      <w:r w:rsidDel="00000000" w:rsidR="00000000" w:rsidRPr="00000000">
        <w:rPr>
          <w:b w:val="1"/>
          <w:color w:val="000000"/>
          <w:sz w:val="26"/>
          <w:szCs w:val="26"/>
          <w:rtl w:val="0"/>
        </w:rPr>
        <w:t xml:space="preserve">9.4 Intellectual Property and Ownership Rights</w:t>
      </w:r>
    </w:p>
    <w:p w:rsidR="00000000" w:rsidDel="00000000" w:rsidP="00000000" w:rsidRDefault="00000000" w:rsidRPr="00000000" w14:paraId="00000170">
      <w:pPr>
        <w:numPr>
          <w:ilvl w:val="0"/>
          <w:numId w:val="20"/>
        </w:numPr>
        <w:spacing w:before="200" w:lineRule="auto"/>
        <w:ind w:left="720" w:hanging="360"/>
        <w:rPr/>
      </w:pPr>
      <w:r w:rsidDel="00000000" w:rsidR="00000000" w:rsidRPr="00000000">
        <w:rPr>
          <w:rtl w:val="0"/>
        </w:rPr>
        <w:t xml:space="preserve">Pre-existing vendor IP remains with the vendor.  </w:t>
      </w:r>
    </w:p>
    <w:p w:rsidR="00000000" w:rsidDel="00000000" w:rsidP="00000000" w:rsidRDefault="00000000" w:rsidRPr="00000000" w14:paraId="00000171">
      <w:pPr>
        <w:numPr>
          <w:ilvl w:val="0"/>
          <w:numId w:val="20"/>
        </w:numPr>
        <w:ind w:left="720" w:hanging="360"/>
        <w:rPr/>
      </w:pPr>
      <w:r w:rsidDel="00000000" w:rsidR="00000000" w:rsidRPr="00000000">
        <w:rPr>
          <w:rtl w:val="0"/>
        </w:rPr>
        <w:t xml:space="preserve">Customizations, scripts, or integrations developed specifically for our environment may be co-owned or licensed depending on contract stipulations.  </w:t>
      </w:r>
    </w:p>
    <w:p w:rsidR="00000000" w:rsidDel="00000000" w:rsidP="00000000" w:rsidRDefault="00000000" w:rsidRPr="00000000" w14:paraId="00000172">
      <w:pPr>
        <w:numPr>
          <w:ilvl w:val="0"/>
          <w:numId w:val="20"/>
        </w:numPr>
        <w:ind w:left="720" w:hanging="360"/>
        <w:rPr/>
      </w:pPr>
      <w:r w:rsidDel="00000000" w:rsidR="00000000" w:rsidRPr="00000000">
        <w:rPr>
          <w:rtl w:val="0"/>
        </w:rPr>
        <w:t xml:space="preserve">Clarify usage rights for any proprietary frameworks or toolkits used during the project.</w:t>
      </w:r>
    </w:p>
    <w:p w:rsidR="00000000" w:rsidDel="00000000" w:rsidP="00000000" w:rsidRDefault="00000000" w:rsidRPr="00000000" w14:paraId="00000173">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4">
      <w:pPr>
        <w:pStyle w:val="Heading2"/>
        <w:rPr>
          <w:b w:val="1"/>
          <w:sz w:val="34"/>
          <w:szCs w:val="34"/>
        </w:rPr>
      </w:pPr>
      <w:bookmarkStart w:colFirst="0" w:colLast="0" w:name="_ykp2366824na" w:id="47"/>
      <w:bookmarkEnd w:id="47"/>
      <w:r w:rsidDel="00000000" w:rsidR="00000000" w:rsidRPr="00000000">
        <w:rPr>
          <w:b w:val="1"/>
          <w:sz w:val="34"/>
          <w:szCs w:val="34"/>
          <w:rtl w:val="0"/>
        </w:rPr>
        <w:t xml:space="preserve">10. Appendices and Annexes (Optional)</w:t>
      </w:r>
    </w:p>
    <w:p w:rsidR="00000000" w:rsidDel="00000000" w:rsidP="00000000" w:rsidRDefault="00000000" w:rsidRPr="00000000" w14:paraId="00000175">
      <w:pPr>
        <w:numPr>
          <w:ilvl w:val="0"/>
          <w:numId w:val="13"/>
        </w:numPr>
        <w:spacing w:before="200" w:lineRule="auto"/>
        <w:ind w:left="720" w:hanging="360"/>
        <w:rPr/>
      </w:pPr>
      <w:r w:rsidDel="00000000" w:rsidR="00000000" w:rsidRPr="00000000">
        <w:rPr>
          <w:b w:val="1"/>
          <w:rtl w:val="0"/>
        </w:rPr>
        <w:t xml:space="preserve">Detailed CMMC Requirements Mapping</w:t>
      </w:r>
      <w:r w:rsidDel="00000000" w:rsidR="00000000" w:rsidRPr="00000000">
        <w:rPr>
          <w:rtl w:val="0"/>
        </w:rPr>
        <w:t xml:space="preserve">  </w:t>
      </w:r>
    </w:p>
    <w:p w:rsidR="00000000" w:rsidDel="00000000" w:rsidP="00000000" w:rsidRDefault="00000000" w:rsidRPr="00000000" w14:paraId="00000176">
      <w:pPr>
        <w:numPr>
          <w:ilvl w:val="0"/>
          <w:numId w:val="9"/>
        </w:numPr>
        <w:spacing w:after="0" w:before="200" w:lineRule="auto"/>
        <w:ind w:left="1440" w:hanging="360"/>
        <w:rPr/>
      </w:pPr>
      <w:r w:rsidDel="00000000" w:rsidR="00000000" w:rsidRPr="00000000">
        <w:rPr>
          <w:rtl w:val="0"/>
        </w:rPr>
        <w:t xml:space="preserve">Cross-reference each domain/practice to the vendor’s proposed solution.  </w:t>
      </w:r>
    </w:p>
    <w:p w:rsidR="00000000" w:rsidDel="00000000" w:rsidP="00000000" w:rsidRDefault="00000000" w:rsidRPr="00000000" w14:paraId="00000177">
      <w:pPr>
        <w:numPr>
          <w:ilvl w:val="0"/>
          <w:numId w:val="13"/>
        </w:numPr>
        <w:spacing w:after="0" w:before="200" w:lineRule="auto"/>
        <w:ind w:left="720" w:hanging="360"/>
        <w:rPr>
          <w:b w:val="1"/>
        </w:rPr>
      </w:pPr>
      <w:r w:rsidDel="00000000" w:rsidR="00000000" w:rsidRPr="00000000">
        <w:rPr>
          <w:b w:val="1"/>
          <w:rtl w:val="0"/>
        </w:rPr>
        <w:t xml:space="preserve">Sample Master Service Agreement (MSA) or Contract  </w:t>
      </w:r>
    </w:p>
    <w:p w:rsidR="00000000" w:rsidDel="00000000" w:rsidP="00000000" w:rsidRDefault="00000000" w:rsidRPr="00000000" w14:paraId="000001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Include standard contractual language if the organization prefers to use an existing MSA.  </w:t>
      </w:r>
    </w:p>
    <w:p w:rsidR="00000000" w:rsidDel="00000000" w:rsidP="00000000" w:rsidRDefault="00000000" w:rsidRPr="00000000" w14:paraId="00000179">
      <w:pPr>
        <w:numPr>
          <w:ilvl w:val="0"/>
          <w:numId w:val="13"/>
        </w:numPr>
        <w:spacing w:after="0" w:before="200" w:lineRule="auto"/>
        <w:ind w:left="720" w:hanging="360"/>
        <w:rPr/>
      </w:pPr>
      <w:r w:rsidDel="00000000" w:rsidR="00000000" w:rsidRPr="00000000">
        <w:rPr>
          <w:b w:val="1"/>
          <w:rtl w:val="0"/>
        </w:rPr>
        <w:t xml:space="preserve">Example Security Policies and Procedures</w:t>
      </w:r>
      <w:r w:rsidDel="00000000" w:rsidR="00000000" w:rsidRPr="00000000">
        <w:rPr>
          <w:rtl w:val="0"/>
        </w:rPr>
        <w:t xml:space="preserve">  </w:t>
      </w:r>
    </w:p>
    <w:p w:rsidR="00000000" w:rsidDel="00000000" w:rsidP="00000000" w:rsidRDefault="00000000" w:rsidRPr="00000000" w14:paraId="000001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Current relevant policies to give vendors an idea of baseline documentation and style.  </w:t>
      </w:r>
    </w:p>
    <w:p w:rsidR="00000000" w:rsidDel="00000000" w:rsidP="00000000" w:rsidRDefault="00000000" w:rsidRPr="00000000" w14:paraId="0000017B">
      <w:pPr>
        <w:numPr>
          <w:ilvl w:val="0"/>
          <w:numId w:val="13"/>
        </w:numPr>
        <w:spacing w:after="0" w:before="200" w:lineRule="auto"/>
        <w:ind w:left="720" w:hanging="360"/>
        <w:rPr>
          <w:b w:val="1"/>
        </w:rPr>
      </w:pPr>
      <w:r w:rsidDel="00000000" w:rsidR="00000000" w:rsidRPr="00000000">
        <w:rPr>
          <w:b w:val="1"/>
          <w:rtl w:val="0"/>
        </w:rPr>
        <w:t xml:space="preserve">Network and Systems Architecture Diagrams  </w:t>
      </w:r>
    </w:p>
    <w:p w:rsidR="00000000" w:rsidDel="00000000" w:rsidP="00000000" w:rsidRDefault="00000000" w:rsidRPr="00000000" w14:paraId="000001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High-level diagrams of relevant infrastructure or data flows.  </w:t>
      </w:r>
    </w:p>
    <w:p w:rsidR="00000000" w:rsidDel="00000000" w:rsidP="00000000" w:rsidRDefault="00000000" w:rsidRPr="00000000" w14:paraId="0000017D">
      <w:pPr>
        <w:numPr>
          <w:ilvl w:val="0"/>
          <w:numId w:val="13"/>
        </w:numPr>
        <w:spacing w:after="0" w:before="200" w:lineRule="auto"/>
        <w:ind w:left="720" w:hanging="360"/>
        <w:rPr>
          <w:b w:val="1"/>
        </w:rPr>
      </w:pPr>
      <w:r w:rsidDel="00000000" w:rsidR="00000000" w:rsidRPr="00000000">
        <w:rPr>
          <w:b w:val="1"/>
          <w:rtl w:val="0"/>
        </w:rPr>
        <w:t xml:space="preserve">Data Protection Addendums (DPAs)  </w:t>
      </w:r>
    </w:p>
    <w:p w:rsidR="00000000" w:rsidDel="00000000" w:rsidP="00000000" w:rsidRDefault="00000000" w:rsidRPr="00000000" w14:paraId="0000017E">
      <w:pPr>
        <w:numPr>
          <w:ilvl w:val="0"/>
          <w:numId w:val="7"/>
        </w:numPr>
        <w:spacing w:before="200" w:lineRule="auto"/>
        <w:ind w:left="1440" w:hanging="360"/>
        <w:rPr/>
      </w:pPr>
      <w:r w:rsidDel="00000000" w:rsidR="00000000" w:rsidRPr="00000000">
        <w:rPr>
          <w:rtl w:val="0"/>
        </w:rPr>
        <w:t xml:space="preserve">Templates or references that clarify data handling obligations for personal data, if applicable.</w:t>
      </w:r>
    </w:p>
    <w:p w:rsidR="00000000" w:rsidDel="00000000" w:rsidP="00000000" w:rsidRDefault="00000000" w:rsidRPr="00000000" w14:paraId="0000017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pStyle w:val="Heading2"/>
        <w:rPr>
          <w:b w:val="1"/>
          <w:sz w:val="34"/>
          <w:szCs w:val="34"/>
        </w:rPr>
      </w:pPr>
      <w:bookmarkStart w:colFirst="0" w:colLast="0" w:name="_u0fnp3phqb9r" w:id="48"/>
      <w:bookmarkEnd w:id="48"/>
      <w:r w:rsidDel="00000000" w:rsidR="00000000" w:rsidRPr="00000000">
        <w:rPr>
          <w:b w:val="1"/>
          <w:sz w:val="34"/>
          <w:szCs w:val="34"/>
          <w:rtl w:val="0"/>
        </w:rPr>
        <w:t xml:space="preserve">Closing Statement</w:t>
      </w:r>
    </w:p>
    <w:p w:rsidR="00000000" w:rsidDel="00000000" w:rsidP="00000000" w:rsidRDefault="00000000" w:rsidRPr="00000000" w14:paraId="00000181">
      <w:pPr>
        <w:rPr/>
      </w:pPr>
      <w:r w:rsidDel="00000000" w:rsidR="00000000" w:rsidRPr="00000000">
        <w:rPr>
          <w:rtl w:val="0"/>
        </w:rPr>
        <w:t xml:space="preserve">This expanded RFP template offers a comprehensive foundation for organizations aiming to achieve Cybersecurity Maturity Model Certification (CMMC) at the required maturity level. By detailing technical requirements, project methodology, and vendor expectations, this format streamlines the evaluation process while ensuring solutions are tailored to the complexities of handling Controlled Unclassified Information (CUI) under DoD contracts.</w:t>
      </w:r>
    </w:p>
    <w:p w:rsidR="00000000" w:rsidDel="00000000" w:rsidP="00000000" w:rsidRDefault="00000000" w:rsidRPr="00000000" w14:paraId="00000182">
      <w:pPr>
        <w:spacing w:before="200" w:lineRule="auto"/>
        <w:rPr/>
      </w:pPr>
      <w:r w:rsidDel="00000000" w:rsidR="00000000" w:rsidRPr="00000000">
        <w:rPr>
          <w:rtl w:val="0"/>
        </w:rPr>
        <w:t xml:space="preserve">We encourage all prospective vendors to provide thorough, candid responses reflecting their expertise, toolsets, and commitment to delivering a robust cybersecurity ecosystem. Ultimately, the selected solution or services should fortify our defenses, guarantee compliance with federal regulations, and foster a culture of continuous cybersecurity improvement.</w:t>
      </w:r>
    </w:p>
    <w:p w:rsidR="00000000" w:rsidDel="00000000" w:rsidP="00000000" w:rsidRDefault="00000000" w:rsidRPr="00000000" w14:paraId="00000183">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4">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This template is for general guidance. Your organization should adjust each section to match specific needs, contractual obligations, and environmental constraints. Always consult with legal, compliance, and cybersecurity experts before finalizing any RFP or contractual agreements.</w:t>
      </w:r>
    </w:p>
    <w:p w:rsidR="00000000" w:rsidDel="00000000" w:rsidP="00000000" w:rsidRDefault="00000000" w:rsidRPr="00000000" w14:paraId="0000018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